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35F5" w14:textId="1BEC4994" w:rsidR="00B1281B" w:rsidRPr="009357BB" w:rsidRDefault="00B1281B" w:rsidP="00B1281B">
      <w:pPr>
        <w:pStyle w:val="Nagwek1"/>
        <w:jc w:val="center"/>
        <w:rPr>
          <w:sz w:val="72"/>
          <w:szCs w:val="72"/>
        </w:rPr>
      </w:pPr>
      <w:bookmarkStart w:id="0" w:name="_Toc220663556"/>
      <w:r w:rsidRPr="009357BB">
        <w:rPr>
          <w:sz w:val="72"/>
          <w:szCs w:val="72"/>
        </w:rPr>
        <w:t>Polska w grze o</w:t>
      </w:r>
      <w:r w:rsidR="005E39EE" w:rsidRPr="009357BB">
        <w:t> </w:t>
      </w:r>
      <w:r w:rsidRPr="009357BB">
        <w:rPr>
          <w:sz w:val="72"/>
          <w:szCs w:val="72"/>
        </w:rPr>
        <w:t>przyszłość</w:t>
      </w:r>
      <w:bookmarkEnd w:id="0"/>
      <w:r w:rsidRPr="009357BB">
        <w:rPr>
          <w:sz w:val="72"/>
          <w:szCs w:val="72"/>
        </w:rPr>
        <w:br/>
      </w:r>
    </w:p>
    <w:p w14:paraId="00B56F66" w14:textId="5BE351ED" w:rsidR="12A26A63" w:rsidRPr="009357BB" w:rsidRDefault="3BF832F5" w:rsidP="001D148F">
      <w:pPr>
        <w:pStyle w:val="Nagwek1"/>
        <w:jc w:val="center"/>
      </w:pPr>
      <w:bookmarkStart w:id="1" w:name="_Toc220663557"/>
      <w:r w:rsidRPr="009357BB">
        <w:rPr>
          <w:sz w:val="72"/>
          <w:szCs w:val="72"/>
        </w:rPr>
        <w:t>Polityka dla sektora półprzewodników</w:t>
      </w:r>
      <w:r w:rsidR="00C1004C" w:rsidRPr="009357BB">
        <w:rPr>
          <w:sz w:val="72"/>
          <w:szCs w:val="72"/>
        </w:rPr>
        <w:t xml:space="preserve"> </w:t>
      </w:r>
      <w:r w:rsidR="4066E373" w:rsidRPr="009357BB">
        <w:rPr>
          <w:sz w:val="72"/>
          <w:szCs w:val="72"/>
        </w:rPr>
        <w:t>2026+</w:t>
      </w:r>
      <w:bookmarkEnd w:id="1"/>
      <w:r w:rsidR="00B1281B" w:rsidRPr="009357BB">
        <w:br w:type="page"/>
      </w:r>
    </w:p>
    <w:p w14:paraId="137E8C57" w14:textId="77777777" w:rsidR="001D148F" w:rsidRPr="009357BB" w:rsidRDefault="001D148F" w:rsidP="001D148F">
      <w:pPr>
        <w:rPr>
          <w:rFonts w:cs="Arial"/>
        </w:rPr>
      </w:pPr>
    </w:p>
    <w:sdt>
      <w:sdtPr>
        <w:rPr>
          <w:rFonts w:eastAsiaTheme="minorEastAsia"/>
          <w:b w:val="0"/>
          <w:bCs w:val="0"/>
          <w:noProof/>
          <w:color w:val="auto"/>
          <w:kern w:val="2"/>
          <w:sz w:val="24"/>
          <w:szCs w:val="24"/>
          <w:lang w:eastAsia="en-US"/>
          <w14:ligatures w14:val="standardContextual"/>
        </w:rPr>
        <w:id w:val="1282692837"/>
        <w:docPartObj>
          <w:docPartGallery w:val="Table of Contents"/>
          <w:docPartUnique/>
        </w:docPartObj>
      </w:sdtPr>
      <w:sdtContent>
        <w:p w14:paraId="7CECF68D" w14:textId="69FC9EBF" w:rsidR="00787B38" w:rsidRPr="009357BB" w:rsidRDefault="00771AFB" w:rsidP="008E4D67">
          <w:pPr>
            <w:pStyle w:val="Nagwekspisutreci"/>
            <w:rPr>
              <w:sz w:val="56"/>
              <w:szCs w:val="56"/>
            </w:rPr>
          </w:pPr>
          <w:r w:rsidRPr="009357BB">
            <w:rPr>
              <w:noProof/>
            </w:rPr>
            <mc:AlternateContent>
              <mc:Choice Requires="wps">
                <w:drawing>
                  <wp:anchor distT="0" distB="0" distL="114300" distR="114300" simplePos="0" relativeHeight="251658245" behindDoc="0" locked="0" layoutInCell="1" allowOverlap="1" wp14:anchorId="26713F7A" wp14:editId="0C0F16FF">
                    <wp:simplePos x="0" y="0"/>
                    <wp:positionH relativeFrom="column">
                      <wp:posOffset>4465</wp:posOffset>
                    </wp:positionH>
                    <wp:positionV relativeFrom="paragraph">
                      <wp:posOffset>440374</wp:posOffset>
                    </wp:positionV>
                    <wp:extent cx="1819324" cy="0"/>
                    <wp:effectExtent l="0" t="0" r="9525" b="12700"/>
                    <wp:wrapNone/>
                    <wp:docPr id="261195159" name="Łącznik prosty 2"/>
                    <wp:cNvGraphicFramePr/>
                    <a:graphic xmlns:a="http://schemas.openxmlformats.org/drawingml/2006/main">
                      <a:graphicData uri="http://schemas.microsoft.com/office/word/2010/wordprocessingShape">
                        <wps:wsp>
                          <wps:cNvCnPr/>
                          <wps:spPr>
                            <a:xfrm>
                              <a:off x="0" y="0"/>
                              <a:ext cx="1819324"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360BB0C">
                  <v:line id="Łącznik prosty 2"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5pt,34.7pt" to="143.6pt,34.7pt" w14:anchorId="349BB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">
                    <v:stroke joinstyle="miter"/>
                  </v:line>
                </w:pict>
              </mc:Fallback>
            </mc:AlternateContent>
          </w:r>
          <w:r w:rsidR="00A97DF5" w:rsidRPr="009357BB">
            <w:rPr>
              <w:sz w:val="56"/>
              <w:szCs w:val="56"/>
            </w:rPr>
            <w:t>Spis treści</w:t>
          </w:r>
        </w:p>
        <w:p w14:paraId="2EA1848F" w14:textId="5CA0B4F4" w:rsidR="00787B38" w:rsidRPr="009357BB" w:rsidRDefault="00787B38" w:rsidP="004142E7">
          <w:pPr>
            <w:rPr>
              <w:rFonts w:cs="Arial"/>
              <w:lang w:eastAsia="pl-PL"/>
            </w:rPr>
          </w:pPr>
        </w:p>
        <w:p w14:paraId="3B8E137B" w14:textId="2CD1A206" w:rsidR="00B52C32" w:rsidRPr="00AF6808" w:rsidRDefault="00A97DF5">
          <w:pPr>
            <w:pStyle w:val="Spistreci1"/>
            <w:tabs>
              <w:tab w:val="right" w:leader="dot" w:pos="9060"/>
            </w:tabs>
            <w:rPr>
              <w:rFonts w:eastAsiaTheme="minorEastAsia" w:cs="Arial"/>
              <w:noProof/>
              <w:lang w:eastAsia="pl-PL"/>
            </w:rPr>
          </w:pPr>
          <w:r w:rsidRPr="009357BB">
            <w:rPr>
              <w:rFonts w:cs="Arial"/>
            </w:rPr>
            <w:fldChar w:fldCharType="begin"/>
          </w:r>
          <w:r w:rsidRPr="009357BB">
            <w:rPr>
              <w:rFonts w:cs="Arial"/>
            </w:rPr>
            <w:instrText xml:space="preserve"> TOC \o "1-3" \h \z \u </w:instrText>
          </w:r>
          <w:r w:rsidRPr="009357BB">
            <w:rPr>
              <w:rFonts w:cs="Arial"/>
            </w:rPr>
            <w:fldChar w:fldCharType="separate"/>
          </w:r>
          <w:hyperlink w:anchor="_Toc220663556" w:history="1">
            <w:r w:rsidR="00B52C32" w:rsidRPr="009357BB">
              <w:rPr>
                <w:rStyle w:val="Hipercze"/>
                <w:rFonts w:cs="Arial"/>
                <w:noProof/>
              </w:rPr>
              <w:t>Polska w grze o przyszłość</w:t>
            </w:r>
            <w:r w:rsidR="00B52C32" w:rsidRPr="009357BB">
              <w:rPr>
                <w:rFonts w:cs="Arial"/>
                <w:noProof/>
                <w:webHidden/>
              </w:rPr>
              <w:tab/>
            </w:r>
            <w:r w:rsidR="00B52C32" w:rsidRPr="009357BB">
              <w:rPr>
                <w:rFonts w:cs="Arial"/>
                <w:noProof/>
                <w:webHidden/>
              </w:rPr>
              <w:fldChar w:fldCharType="begin"/>
            </w:r>
            <w:r w:rsidR="00B52C32" w:rsidRPr="009357BB">
              <w:rPr>
                <w:rFonts w:cs="Arial"/>
                <w:noProof/>
                <w:webHidden/>
              </w:rPr>
              <w:instrText xml:space="preserve"> PAGEREF _Toc220663556 \h </w:instrText>
            </w:r>
            <w:r w:rsidR="00B52C32" w:rsidRPr="009357BB">
              <w:rPr>
                <w:rFonts w:cs="Arial"/>
                <w:noProof/>
                <w:webHidden/>
              </w:rPr>
            </w:r>
            <w:r w:rsidR="00B52C32" w:rsidRPr="009357BB">
              <w:rPr>
                <w:rFonts w:cs="Arial"/>
                <w:noProof/>
                <w:webHidden/>
              </w:rPr>
              <w:fldChar w:fldCharType="separate"/>
            </w:r>
            <w:r w:rsidR="00604FEE" w:rsidRPr="009357BB">
              <w:rPr>
                <w:rFonts w:cs="Arial"/>
                <w:noProof/>
                <w:webHidden/>
              </w:rPr>
              <w:t>1</w:t>
            </w:r>
            <w:r w:rsidR="00B52C32" w:rsidRPr="009357BB">
              <w:rPr>
                <w:rFonts w:cs="Arial"/>
                <w:noProof/>
                <w:webHidden/>
              </w:rPr>
              <w:fldChar w:fldCharType="end"/>
            </w:r>
          </w:hyperlink>
        </w:p>
        <w:p w14:paraId="548E31C5" w14:textId="6F2B0108" w:rsidR="00B52C32" w:rsidRPr="00AF6808" w:rsidRDefault="00B52C32">
          <w:pPr>
            <w:pStyle w:val="Spistreci1"/>
            <w:tabs>
              <w:tab w:val="right" w:leader="dot" w:pos="9060"/>
            </w:tabs>
            <w:rPr>
              <w:rFonts w:eastAsiaTheme="minorEastAsia" w:cs="Arial"/>
              <w:noProof/>
              <w:lang w:eastAsia="pl-PL"/>
            </w:rPr>
          </w:pPr>
          <w:hyperlink w:anchor="_Toc220663557" w:history="1">
            <w:r w:rsidRPr="009357BB">
              <w:rPr>
                <w:rStyle w:val="Hipercze"/>
                <w:rFonts w:cs="Arial"/>
                <w:noProof/>
              </w:rPr>
              <w:t>Polityka dla sektora półprzewodników 2026+</w:t>
            </w:r>
            <w:r w:rsidRPr="009357BB">
              <w:rPr>
                <w:rFonts w:cs="Arial"/>
                <w:noProof/>
                <w:webHidden/>
              </w:rPr>
              <w:tab/>
            </w:r>
            <w:r w:rsidRPr="009357BB">
              <w:rPr>
                <w:rFonts w:cs="Arial"/>
                <w:noProof/>
                <w:webHidden/>
              </w:rPr>
              <w:fldChar w:fldCharType="begin"/>
            </w:r>
            <w:r w:rsidRPr="009357BB">
              <w:rPr>
                <w:rFonts w:cs="Arial"/>
                <w:noProof/>
                <w:webHidden/>
              </w:rPr>
              <w:instrText xml:space="preserve"> PAGEREF _Toc220663557 \h </w:instrText>
            </w:r>
            <w:r w:rsidRPr="009357BB">
              <w:rPr>
                <w:rFonts w:cs="Arial"/>
                <w:noProof/>
                <w:webHidden/>
              </w:rPr>
            </w:r>
            <w:r w:rsidRPr="009357BB">
              <w:rPr>
                <w:rFonts w:cs="Arial"/>
                <w:noProof/>
                <w:webHidden/>
              </w:rPr>
              <w:fldChar w:fldCharType="separate"/>
            </w:r>
            <w:r w:rsidR="00604FEE" w:rsidRPr="009357BB">
              <w:rPr>
                <w:rFonts w:cs="Arial"/>
                <w:noProof/>
                <w:webHidden/>
              </w:rPr>
              <w:t>1</w:t>
            </w:r>
            <w:r w:rsidRPr="009357BB">
              <w:rPr>
                <w:rFonts w:cs="Arial"/>
                <w:noProof/>
                <w:webHidden/>
              </w:rPr>
              <w:fldChar w:fldCharType="end"/>
            </w:r>
          </w:hyperlink>
        </w:p>
        <w:p w14:paraId="6E183578" w14:textId="4E2D634E" w:rsidR="00B52C32" w:rsidRPr="00AF6808" w:rsidRDefault="00B52C32">
          <w:pPr>
            <w:pStyle w:val="Spistreci1"/>
            <w:tabs>
              <w:tab w:val="right" w:leader="dot" w:pos="9060"/>
            </w:tabs>
            <w:rPr>
              <w:rFonts w:eastAsiaTheme="minorEastAsia" w:cs="Arial"/>
              <w:noProof/>
              <w:lang w:eastAsia="pl-PL"/>
            </w:rPr>
          </w:pPr>
          <w:hyperlink w:anchor="_Toc220663558" w:history="1">
            <w:r w:rsidRPr="009357BB">
              <w:rPr>
                <w:rStyle w:val="Hipercze"/>
                <w:rFonts w:cs="Arial"/>
                <w:noProof/>
              </w:rPr>
              <w:t>Wstęp i globalny kontekst</w:t>
            </w:r>
            <w:r w:rsidRPr="009357BB">
              <w:rPr>
                <w:rFonts w:cs="Arial"/>
                <w:noProof/>
                <w:webHidden/>
              </w:rPr>
              <w:tab/>
            </w:r>
            <w:r w:rsidRPr="009357BB">
              <w:rPr>
                <w:rFonts w:cs="Arial"/>
                <w:noProof/>
                <w:webHidden/>
              </w:rPr>
              <w:fldChar w:fldCharType="begin"/>
            </w:r>
            <w:r w:rsidRPr="009357BB">
              <w:rPr>
                <w:rFonts w:cs="Arial"/>
                <w:noProof/>
                <w:webHidden/>
              </w:rPr>
              <w:instrText xml:space="preserve"> PAGEREF _Toc220663558 \h </w:instrText>
            </w:r>
            <w:r w:rsidRPr="009357BB">
              <w:rPr>
                <w:rFonts w:cs="Arial"/>
                <w:noProof/>
                <w:webHidden/>
              </w:rPr>
            </w:r>
            <w:r w:rsidRPr="009357BB">
              <w:rPr>
                <w:rFonts w:cs="Arial"/>
                <w:noProof/>
                <w:webHidden/>
              </w:rPr>
              <w:fldChar w:fldCharType="separate"/>
            </w:r>
            <w:r w:rsidR="00604FEE" w:rsidRPr="009357BB">
              <w:rPr>
                <w:rFonts w:cs="Arial"/>
                <w:noProof/>
                <w:webHidden/>
              </w:rPr>
              <w:t>3</w:t>
            </w:r>
            <w:r w:rsidRPr="009357BB">
              <w:rPr>
                <w:rFonts w:cs="Arial"/>
                <w:noProof/>
                <w:webHidden/>
              </w:rPr>
              <w:fldChar w:fldCharType="end"/>
            </w:r>
          </w:hyperlink>
        </w:p>
        <w:p w14:paraId="31C833CE" w14:textId="5A91F1BB" w:rsidR="00B52C32" w:rsidRPr="00AF6808" w:rsidRDefault="00B52C32">
          <w:pPr>
            <w:pStyle w:val="Spistreci1"/>
            <w:tabs>
              <w:tab w:val="right" w:leader="dot" w:pos="9060"/>
            </w:tabs>
            <w:rPr>
              <w:rFonts w:eastAsiaTheme="minorEastAsia" w:cs="Arial"/>
              <w:noProof/>
              <w:lang w:eastAsia="pl-PL"/>
            </w:rPr>
          </w:pPr>
          <w:hyperlink w:anchor="_Toc220663559" w:history="1">
            <w:r w:rsidRPr="009357BB">
              <w:rPr>
                <w:rStyle w:val="Hipercze"/>
                <w:rFonts w:cs="Arial"/>
                <w:noProof/>
              </w:rPr>
              <w:t>Polska branża półprzewodników</w:t>
            </w:r>
            <w:r w:rsidRPr="009357BB">
              <w:rPr>
                <w:rFonts w:cs="Arial"/>
                <w:noProof/>
                <w:webHidden/>
              </w:rPr>
              <w:tab/>
            </w:r>
            <w:r w:rsidRPr="009357BB">
              <w:rPr>
                <w:rFonts w:cs="Arial"/>
                <w:noProof/>
                <w:webHidden/>
              </w:rPr>
              <w:fldChar w:fldCharType="begin"/>
            </w:r>
            <w:r w:rsidRPr="009357BB">
              <w:rPr>
                <w:rFonts w:cs="Arial"/>
                <w:noProof/>
                <w:webHidden/>
              </w:rPr>
              <w:instrText xml:space="preserve"> PAGEREF _Toc220663559 \h </w:instrText>
            </w:r>
            <w:r w:rsidRPr="009357BB">
              <w:rPr>
                <w:rFonts w:cs="Arial"/>
                <w:noProof/>
                <w:webHidden/>
              </w:rPr>
            </w:r>
            <w:r w:rsidRPr="009357BB">
              <w:rPr>
                <w:rFonts w:cs="Arial"/>
                <w:noProof/>
                <w:webHidden/>
              </w:rPr>
              <w:fldChar w:fldCharType="separate"/>
            </w:r>
            <w:r w:rsidR="00604FEE" w:rsidRPr="009357BB">
              <w:rPr>
                <w:rFonts w:cs="Arial"/>
                <w:noProof/>
                <w:webHidden/>
              </w:rPr>
              <w:t>7</w:t>
            </w:r>
            <w:r w:rsidRPr="009357BB">
              <w:rPr>
                <w:rFonts w:cs="Arial"/>
                <w:noProof/>
                <w:webHidden/>
              </w:rPr>
              <w:fldChar w:fldCharType="end"/>
            </w:r>
          </w:hyperlink>
        </w:p>
        <w:p w14:paraId="68783F60" w14:textId="367B0443" w:rsidR="00B52C32" w:rsidRPr="009357BB" w:rsidRDefault="00B52C32" w:rsidP="00622F39">
          <w:pPr>
            <w:pStyle w:val="Spistreci3"/>
            <w:rPr>
              <w:rFonts w:cs="Arial"/>
            </w:rPr>
          </w:pPr>
          <w:hyperlink w:anchor="_Toc220663560" w:history="1">
            <w:r w:rsidRPr="009357BB">
              <w:rPr>
                <w:rStyle w:val="Hipercze"/>
                <w:rFonts w:cs="Arial"/>
              </w:rPr>
              <w:t>Wizja i cele</w:t>
            </w:r>
            <w:r w:rsidRPr="009357BB">
              <w:rPr>
                <w:rFonts w:cs="Arial"/>
                <w:webHidden/>
              </w:rPr>
              <w:tab/>
            </w:r>
            <w:r w:rsidRPr="009357BB">
              <w:rPr>
                <w:rFonts w:cs="Arial"/>
                <w:webHidden/>
              </w:rPr>
              <w:fldChar w:fldCharType="begin"/>
            </w:r>
            <w:r w:rsidRPr="009357BB">
              <w:rPr>
                <w:rFonts w:cs="Arial"/>
                <w:webHidden/>
              </w:rPr>
              <w:instrText xml:space="preserve"> PAGEREF _Toc220663560 \h </w:instrText>
            </w:r>
            <w:r w:rsidRPr="009357BB">
              <w:rPr>
                <w:rFonts w:cs="Arial"/>
                <w:webHidden/>
              </w:rPr>
            </w:r>
            <w:r w:rsidRPr="009357BB">
              <w:rPr>
                <w:rFonts w:cs="Arial"/>
                <w:webHidden/>
              </w:rPr>
              <w:fldChar w:fldCharType="separate"/>
            </w:r>
            <w:r w:rsidR="00604FEE" w:rsidRPr="009357BB">
              <w:rPr>
                <w:rFonts w:cs="Arial"/>
                <w:webHidden/>
              </w:rPr>
              <w:t>11</w:t>
            </w:r>
            <w:r w:rsidRPr="009357BB">
              <w:rPr>
                <w:rFonts w:cs="Arial"/>
                <w:webHidden/>
              </w:rPr>
              <w:fldChar w:fldCharType="end"/>
            </w:r>
          </w:hyperlink>
        </w:p>
        <w:p w14:paraId="68242209" w14:textId="1B62FD6D" w:rsidR="00B52C32" w:rsidRPr="00AF6808" w:rsidRDefault="00B52C32">
          <w:pPr>
            <w:pStyle w:val="Spistreci1"/>
            <w:tabs>
              <w:tab w:val="right" w:leader="dot" w:pos="9060"/>
            </w:tabs>
            <w:rPr>
              <w:rFonts w:eastAsiaTheme="minorEastAsia" w:cs="Arial"/>
              <w:noProof/>
              <w:lang w:eastAsia="pl-PL"/>
            </w:rPr>
          </w:pPr>
          <w:hyperlink w:anchor="_Toc220663561" w:history="1">
            <w:r w:rsidRPr="009357BB">
              <w:rPr>
                <w:rStyle w:val="Hipercze"/>
                <w:rFonts w:cs="Arial"/>
                <w:noProof/>
              </w:rPr>
              <w:t>Siedem filarów polityki dla polskiego sektora półprzewodników</w:t>
            </w:r>
            <w:r w:rsidRPr="009357BB">
              <w:rPr>
                <w:rFonts w:cs="Arial"/>
                <w:noProof/>
                <w:webHidden/>
              </w:rPr>
              <w:tab/>
            </w:r>
            <w:r w:rsidRPr="009357BB">
              <w:rPr>
                <w:rFonts w:cs="Arial"/>
                <w:noProof/>
                <w:webHidden/>
              </w:rPr>
              <w:fldChar w:fldCharType="begin"/>
            </w:r>
            <w:r w:rsidRPr="009357BB">
              <w:rPr>
                <w:rFonts w:cs="Arial"/>
                <w:noProof/>
                <w:webHidden/>
              </w:rPr>
              <w:instrText xml:space="preserve"> PAGEREF _Toc220663561 \h </w:instrText>
            </w:r>
            <w:r w:rsidRPr="009357BB">
              <w:rPr>
                <w:rFonts w:cs="Arial"/>
                <w:noProof/>
                <w:webHidden/>
              </w:rPr>
            </w:r>
            <w:r w:rsidRPr="009357BB">
              <w:rPr>
                <w:rFonts w:cs="Arial"/>
                <w:noProof/>
                <w:webHidden/>
              </w:rPr>
              <w:fldChar w:fldCharType="separate"/>
            </w:r>
            <w:r w:rsidR="00604FEE" w:rsidRPr="009357BB">
              <w:rPr>
                <w:rFonts w:cs="Arial"/>
                <w:noProof/>
                <w:webHidden/>
              </w:rPr>
              <w:t>14</w:t>
            </w:r>
            <w:r w:rsidRPr="009357BB">
              <w:rPr>
                <w:rFonts w:cs="Arial"/>
                <w:noProof/>
                <w:webHidden/>
              </w:rPr>
              <w:fldChar w:fldCharType="end"/>
            </w:r>
          </w:hyperlink>
        </w:p>
        <w:p w14:paraId="4D3A9D25" w14:textId="30162FE0" w:rsidR="00B52C32" w:rsidRPr="00AF6808" w:rsidRDefault="00B52C32">
          <w:pPr>
            <w:pStyle w:val="Spistreci2"/>
            <w:rPr>
              <w:rFonts w:eastAsiaTheme="minorEastAsia"/>
              <w:lang w:eastAsia="pl-PL"/>
            </w:rPr>
          </w:pPr>
          <w:hyperlink w:anchor="_Toc220663562" w:history="1">
            <w:r w:rsidRPr="009357BB">
              <w:rPr>
                <w:rStyle w:val="Hipercze"/>
              </w:rPr>
              <w:t>I. Infrastruktura</w:t>
            </w:r>
            <w:r w:rsidRPr="009357BB">
              <w:rPr>
                <w:webHidden/>
              </w:rPr>
              <w:tab/>
            </w:r>
            <w:r w:rsidRPr="009357BB">
              <w:rPr>
                <w:webHidden/>
              </w:rPr>
              <w:fldChar w:fldCharType="begin"/>
            </w:r>
            <w:r w:rsidRPr="009357BB">
              <w:rPr>
                <w:webHidden/>
              </w:rPr>
              <w:instrText xml:space="preserve"> PAGEREF _Toc220663562 \h </w:instrText>
            </w:r>
            <w:r w:rsidRPr="009357BB">
              <w:rPr>
                <w:webHidden/>
              </w:rPr>
            </w:r>
            <w:r w:rsidRPr="009357BB">
              <w:rPr>
                <w:webHidden/>
              </w:rPr>
              <w:fldChar w:fldCharType="separate"/>
            </w:r>
            <w:r w:rsidR="00604FEE" w:rsidRPr="009357BB">
              <w:rPr>
                <w:webHidden/>
              </w:rPr>
              <w:t>16</w:t>
            </w:r>
            <w:r w:rsidRPr="009357BB">
              <w:rPr>
                <w:webHidden/>
              </w:rPr>
              <w:fldChar w:fldCharType="end"/>
            </w:r>
          </w:hyperlink>
        </w:p>
        <w:p w14:paraId="5CAB612B" w14:textId="0D93A7F7" w:rsidR="00B52C32" w:rsidRPr="00AF6808" w:rsidRDefault="00B52C32">
          <w:pPr>
            <w:pStyle w:val="Spistreci2"/>
            <w:rPr>
              <w:rFonts w:eastAsiaTheme="minorEastAsia"/>
              <w:lang w:eastAsia="pl-PL"/>
            </w:rPr>
          </w:pPr>
          <w:hyperlink w:anchor="_Toc220663563" w:history="1">
            <w:r w:rsidRPr="009357BB">
              <w:rPr>
                <w:rStyle w:val="Hipercze"/>
              </w:rPr>
              <w:t>II. Impuls państwa</w:t>
            </w:r>
            <w:r w:rsidRPr="009357BB">
              <w:rPr>
                <w:webHidden/>
              </w:rPr>
              <w:tab/>
            </w:r>
            <w:r w:rsidRPr="009357BB">
              <w:rPr>
                <w:webHidden/>
              </w:rPr>
              <w:fldChar w:fldCharType="begin"/>
            </w:r>
            <w:r w:rsidRPr="009357BB">
              <w:rPr>
                <w:webHidden/>
              </w:rPr>
              <w:instrText xml:space="preserve"> PAGEREF _Toc220663563 \h </w:instrText>
            </w:r>
            <w:r w:rsidRPr="009357BB">
              <w:rPr>
                <w:webHidden/>
              </w:rPr>
            </w:r>
            <w:r w:rsidRPr="009357BB">
              <w:rPr>
                <w:webHidden/>
              </w:rPr>
              <w:fldChar w:fldCharType="separate"/>
            </w:r>
            <w:r w:rsidR="00604FEE" w:rsidRPr="009357BB">
              <w:rPr>
                <w:webHidden/>
              </w:rPr>
              <w:t>25</w:t>
            </w:r>
            <w:r w:rsidRPr="009357BB">
              <w:rPr>
                <w:webHidden/>
              </w:rPr>
              <w:fldChar w:fldCharType="end"/>
            </w:r>
          </w:hyperlink>
        </w:p>
        <w:p w14:paraId="35BB8876" w14:textId="203CCBCD" w:rsidR="00B52C32" w:rsidRPr="00AF6808" w:rsidRDefault="00B52C32">
          <w:pPr>
            <w:pStyle w:val="Spistreci2"/>
            <w:rPr>
              <w:rFonts w:eastAsiaTheme="minorEastAsia"/>
              <w:lang w:eastAsia="pl-PL"/>
            </w:rPr>
          </w:pPr>
          <w:hyperlink w:anchor="_Toc220663564" w:history="1">
            <w:r w:rsidRPr="009357BB">
              <w:rPr>
                <w:rStyle w:val="Hipercze"/>
              </w:rPr>
              <w:t>III. Współpraca regionalna i międzynarodowa</w:t>
            </w:r>
            <w:r w:rsidRPr="009357BB">
              <w:rPr>
                <w:webHidden/>
              </w:rPr>
              <w:tab/>
            </w:r>
            <w:r w:rsidRPr="009357BB">
              <w:rPr>
                <w:webHidden/>
              </w:rPr>
              <w:fldChar w:fldCharType="begin"/>
            </w:r>
            <w:r w:rsidRPr="009357BB">
              <w:rPr>
                <w:webHidden/>
              </w:rPr>
              <w:instrText xml:space="preserve"> PAGEREF _Toc220663564 \h </w:instrText>
            </w:r>
            <w:r w:rsidRPr="009357BB">
              <w:rPr>
                <w:webHidden/>
              </w:rPr>
            </w:r>
            <w:r w:rsidRPr="009357BB">
              <w:rPr>
                <w:webHidden/>
              </w:rPr>
              <w:fldChar w:fldCharType="separate"/>
            </w:r>
            <w:r w:rsidR="00604FEE" w:rsidRPr="009357BB">
              <w:rPr>
                <w:webHidden/>
              </w:rPr>
              <w:t>28</w:t>
            </w:r>
            <w:r w:rsidRPr="009357BB">
              <w:rPr>
                <w:webHidden/>
              </w:rPr>
              <w:fldChar w:fldCharType="end"/>
            </w:r>
          </w:hyperlink>
        </w:p>
        <w:p w14:paraId="766EE889" w14:textId="146D6731" w:rsidR="00B52C32" w:rsidRPr="00AF6808" w:rsidRDefault="00B52C32">
          <w:pPr>
            <w:pStyle w:val="Spistreci2"/>
            <w:rPr>
              <w:rFonts w:eastAsiaTheme="minorEastAsia"/>
              <w:lang w:eastAsia="pl-PL"/>
            </w:rPr>
          </w:pPr>
          <w:hyperlink w:anchor="_Toc220663565" w:history="1">
            <w:r w:rsidRPr="009357BB">
              <w:rPr>
                <w:rStyle w:val="Hipercze"/>
              </w:rPr>
              <w:t>IV. Inwestycje i finansowanie</w:t>
            </w:r>
            <w:r w:rsidRPr="009357BB">
              <w:rPr>
                <w:webHidden/>
              </w:rPr>
              <w:tab/>
            </w:r>
            <w:r w:rsidRPr="009357BB">
              <w:rPr>
                <w:webHidden/>
              </w:rPr>
              <w:fldChar w:fldCharType="begin"/>
            </w:r>
            <w:r w:rsidRPr="009357BB">
              <w:rPr>
                <w:webHidden/>
              </w:rPr>
              <w:instrText xml:space="preserve"> PAGEREF _Toc220663565 \h </w:instrText>
            </w:r>
            <w:r w:rsidRPr="009357BB">
              <w:rPr>
                <w:webHidden/>
              </w:rPr>
            </w:r>
            <w:r w:rsidRPr="009357BB">
              <w:rPr>
                <w:webHidden/>
              </w:rPr>
              <w:fldChar w:fldCharType="separate"/>
            </w:r>
            <w:r w:rsidR="00604FEE" w:rsidRPr="009357BB">
              <w:rPr>
                <w:webHidden/>
              </w:rPr>
              <w:t>32</w:t>
            </w:r>
            <w:r w:rsidRPr="009357BB">
              <w:rPr>
                <w:webHidden/>
              </w:rPr>
              <w:fldChar w:fldCharType="end"/>
            </w:r>
          </w:hyperlink>
        </w:p>
        <w:p w14:paraId="17DBCF86" w14:textId="136B0E09" w:rsidR="00B52C32" w:rsidRPr="00AF6808" w:rsidRDefault="00B52C32">
          <w:pPr>
            <w:pStyle w:val="Spistreci2"/>
            <w:rPr>
              <w:rFonts w:eastAsiaTheme="minorEastAsia"/>
              <w:lang w:eastAsia="pl-PL"/>
            </w:rPr>
          </w:pPr>
          <w:hyperlink w:anchor="_Toc220663566" w:history="1">
            <w:r w:rsidRPr="009357BB">
              <w:rPr>
                <w:rStyle w:val="Hipercze"/>
              </w:rPr>
              <w:t>V. Kadry i edukacja</w:t>
            </w:r>
            <w:r w:rsidRPr="009357BB">
              <w:rPr>
                <w:webHidden/>
              </w:rPr>
              <w:tab/>
            </w:r>
            <w:r w:rsidRPr="009357BB">
              <w:rPr>
                <w:webHidden/>
              </w:rPr>
              <w:fldChar w:fldCharType="begin"/>
            </w:r>
            <w:r w:rsidRPr="009357BB">
              <w:rPr>
                <w:webHidden/>
              </w:rPr>
              <w:instrText xml:space="preserve"> PAGEREF _Toc220663566 \h </w:instrText>
            </w:r>
            <w:r w:rsidRPr="009357BB">
              <w:rPr>
                <w:webHidden/>
              </w:rPr>
            </w:r>
            <w:r w:rsidRPr="009357BB">
              <w:rPr>
                <w:webHidden/>
              </w:rPr>
              <w:fldChar w:fldCharType="separate"/>
            </w:r>
            <w:r w:rsidR="00604FEE" w:rsidRPr="009357BB">
              <w:rPr>
                <w:webHidden/>
              </w:rPr>
              <w:t>36</w:t>
            </w:r>
            <w:r w:rsidRPr="009357BB">
              <w:rPr>
                <w:webHidden/>
              </w:rPr>
              <w:fldChar w:fldCharType="end"/>
            </w:r>
          </w:hyperlink>
        </w:p>
        <w:p w14:paraId="66B515FA" w14:textId="422D2B81" w:rsidR="00B52C32" w:rsidRPr="00AF6808" w:rsidRDefault="00B52C32">
          <w:pPr>
            <w:pStyle w:val="Spistreci2"/>
            <w:rPr>
              <w:rFonts w:eastAsiaTheme="minorEastAsia"/>
              <w:lang w:eastAsia="pl-PL"/>
            </w:rPr>
          </w:pPr>
          <w:hyperlink w:anchor="_Toc220663567" w:history="1">
            <w:r w:rsidRPr="009357BB">
              <w:rPr>
                <w:rStyle w:val="Hipercze"/>
              </w:rPr>
              <w:t>VI. Energia i woda</w:t>
            </w:r>
            <w:r w:rsidRPr="009357BB">
              <w:rPr>
                <w:webHidden/>
              </w:rPr>
              <w:tab/>
            </w:r>
            <w:r w:rsidRPr="009357BB">
              <w:rPr>
                <w:webHidden/>
              </w:rPr>
              <w:fldChar w:fldCharType="begin"/>
            </w:r>
            <w:r w:rsidRPr="009357BB">
              <w:rPr>
                <w:webHidden/>
              </w:rPr>
              <w:instrText xml:space="preserve"> PAGEREF _Toc220663567 \h </w:instrText>
            </w:r>
            <w:r w:rsidRPr="009357BB">
              <w:rPr>
                <w:webHidden/>
              </w:rPr>
            </w:r>
            <w:r w:rsidRPr="009357BB">
              <w:rPr>
                <w:webHidden/>
              </w:rPr>
              <w:fldChar w:fldCharType="separate"/>
            </w:r>
            <w:r w:rsidR="00604FEE" w:rsidRPr="009357BB">
              <w:rPr>
                <w:webHidden/>
              </w:rPr>
              <w:t>39</w:t>
            </w:r>
            <w:r w:rsidRPr="009357BB">
              <w:rPr>
                <w:webHidden/>
              </w:rPr>
              <w:fldChar w:fldCharType="end"/>
            </w:r>
          </w:hyperlink>
        </w:p>
        <w:p w14:paraId="4C1910E7" w14:textId="1E9A92CF" w:rsidR="00B52C32" w:rsidRPr="00AF6808" w:rsidRDefault="00B52C32">
          <w:pPr>
            <w:pStyle w:val="Spistreci2"/>
            <w:rPr>
              <w:rFonts w:eastAsiaTheme="minorEastAsia"/>
              <w:lang w:eastAsia="pl-PL"/>
            </w:rPr>
          </w:pPr>
          <w:hyperlink w:anchor="_Toc220663568" w:history="1">
            <w:r w:rsidRPr="009357BB">
              <w:rPr>
                <w:rStyle w:val="Hipercze"/>
              </w:rPr>
              <w:t>VII. Chemikalia i surowce</w:t>
            </w:r>
            <w:r w:rsidRPr="009357BB">
              <w:rPr>
                <w:webHidden/>
              </w:rPr>
              <w:tab/>
            </w:r>
            <w:r w:rsidRPr="009357BB">
              <w:rPr>
                <w:webHidden/>
              </w:rPr>
              <w:fldChar w:fldCharType="begin"/>
            </w:r>
            <w:r w:rsidRPr="009357BB">
              <w:rPr>
                <w:webHidden/>
              </w:rPr>
              <w:instrText xml:space="preserve"> PAGEREF _Toc220663568 \h </w:instrText>
            </w:r>
            <w:r w:rsidRPr="009357BB">
              <w:rPr>
                <w:webHidden/>
              </w:rPr>
            </w:r>
            <w:r w:rsidRPr="009357BB">
              <w:rPr>
                <w:webHidden/>
              </w:rPr>
              <w:fldChar w:fldCharType="separate"/>
            </w:r>
            <w:r w:rsidR="00604FEE" w:rsidRPr="009357BB">
              <w:rPr>
                <w:webHidden/>
              </w:rPr>
              <w:t>41</w:t>
            </w:r>
            <w:r w:rsidRPr="009357BB">
              <w:rPr>
                <w:webHidden/>
              </w:rPr>
              <w:fldChar w:fldCharType="end"/>
            </w:r>
          </w:hyperlink>
        </w:p>
        <w:p w14:paraId="78AA5C22" w14:textId="59C288A5" w:rsidR="00B52C32" w:rsidRPr="00AF6808" w:rsidRDefault="00B52C32" w:rsidP="00B52C32">
          <w:pPr>
            <w:pStyle w:val="Spistreci2"/>
            <w:ind w:left="0"/>
            <w:rPr>
              <w:rFonts w:eastAsiaTheme="minorEastAsia"/>
              <w:lang w:eastAsia="pl-PL"/>
            </w:rPr>
          </w:pPr>
          <w:hyperlink w:anchor="_Toc220663569" w:history="1">
            <w:r w:rsidRPr="009357BB">
              <w:rPr>
                <w:rStyle w:val="Hipercze"/>
              </w:rPr>
              <w:t>Wdrażanie, monitorowanie i ewaluacja</w:t>
            </w:r>
            <w:r w:rsidRPr="009357BB">
              <w:rPr>
                <w:webHidden/>
              </w:rPr>
              <w:tab/>
            </w:r>
            <w:r w:rsidRPr="009357BB">
              <w:rPr>
                <w:webHidden/>
              </w:rPr>
              <w:fldChar w:fldCharType="begin"/>
            </w:r>
            <w:r w:rsidRPr="009357BB">
              <w:rPr>
                <w:webHidden/>
              </w:rPr>
              <w:instrText xml:space="preserve"> PAGEREF _Toc220663569 \h </w:instrText>
            </w:r>
            <w:r w:rsidRPr="009357BB">
              <w:rPr>
                <w:webHidden/>
              </w:rPr>
            </w:r>
            <w:r w:rsidRPr="009357BB">
              <w:rPr>
                <w:webHidden/>
              </w:rPr>
              <w:fldChar w:fldCharType="separate"/>
            </w:r>
            <w:r w:rsidR="00604FEE" w:rsidRPr="009357BB">
              <w:rPr>
                <w:webHidden/>
              </w:rPr>
              <w:t>43</w:t>
            </w:r>
            <w:r w:rsidRPr="009357BB">
              <w:rPr>
                <w:webHidden/>
              </w:rPr>
              <w:fldChar w:fldCharType="end"/>
            </w:r>
          </w:hyperlink>
        </w:p>
        <w:p w14:paraId="3A9D8BF9" w14:textId="519AC94F" w:rsidR="00B52C32" w:rsidRPr="00AF6808" w:rsidRDefault="00B52C32">
          <w:pPr>
            <w:pStyle w:val="Spistreci1"/>
            <w:tabs>
              <w:tab w:val="right" w:leader="dot" w:pos="9060"/>
            </w:tabs>
            <w:rPr>
              <w:rFonts w:eastAsiaTheme="minorEastAsia" w:cs="Arial"/>
              <w:noProof/>
              <w:lang w:eastAsia="pl-PL"/>
            </w:rPr>
          </w:pPr>
          <w:hyperlink w:anchor="_Toc220663570" w:history="1">
            <w:r w:rsidRPr="009357BB">
              <w:rPr>
                <w:rStyle w:val="Hipercze"/>
                <w:rFonts w:cs="Arial"/>
                <w:noProof/>
              </w:rPr>
              <w:t>Mierniki sukcesu</w:t>
            </w:r>
            <w:r w:rsidRPr="009357BB">
              <w:rPr>
                <w:rFonts w:cs="Arial"/>
                <w:noProof/>
                <w:webHidden/>
              </w:rPr>
              <w:tab/>
            </w:r>
            <w:r w:rsidRPr="009357BB">
              <w:rPr>
                <w:rFonts w:cs="Arial"/>
                <w:noProof/>
                <w:webHidden/>
              </w:rPr>
              <w:fldChar w:fldCharType="begin"/>
            </w:r>
            <w:r w:rsidRPr="009357BB">
              <w:rPr>
                <w:rFonts w:cs="Arial"/>
                <w:noProof/>
                <w:webHidden/>
              </w:rPr>
              <w:instrText xml:space="preserve"> PAGEREF _Toc220663570 \h </w:instrText>
            </w:r>
            <w:r w:rsidRPr="009357BB">
              <w:rPr>
                <w:rFonts w:cs="Arial"/>
                <w:noProof/>
                <w:webHidden/>
              </w:rPr>
            </w:r>
            <w:r w:rsidRPr="009357BB">
              <w:rPr>
                <w:rFonts w:cs="Arial"/>
                <w:noProof/>
                <w:webHidden/>
              </w:rPr>
              <w:fldChar w:fldCharType="separate"/>
            </w:r>
            <w:r w:rsidR="00604FEE" w:rsidRPr="009357BB">
              <w:rPr>
                <w:rFonts w:cs="Arial"/>
                <w:noProof/>
                <w:webHidden/>
              </w:rPr>
              <w:t>44</w:t>
            </w:r>
            <w:r w:rsidRPr="009357BB">
              <w:rPr>
                <w:rFonts w:cs="Arial"/>
                <w:noProof/>
                <w:webHidden/>
              </w:rPr>
              <w:fldChar w:fldCharType="end"/>
            </w:r>
          </w:hyperlink>
        </w:p>
        <w:p w14:paraId="389D1B76" w14:textId="490FA09B" w:rsidR="00787B38" w:rsidRPr="009357BB" w:rsidRDefault="00A97DF5" w:rsidP="009A03D0">
          <w:pPr>
            <w:pStyle w:val="Spistreci2"/>
          </w:pPr>
          <w:r w:rsidRPr="009357BB">
            <w:fldChar w:fldCharType="end"/>
          </w:r>
        </w:p>
      </w:sdtContent>
    </w:sdt>
    <w:p w14:paraId="2206F884" w14:textId="73C2CE5C" w:rsidR="005B03BB" w:rsidRPr="009357BB" w:rsidRDefault="00B14A60" w:rsidP="00B14A60">
      <w:pPr>
        <w:tabs>
          <w:tab w:val="left" w:pos="8095"/>
        </w:tabs>
        <w:rPr>
          <w:rFonts w:cs="Arial"/>
        </w:rPr>
      </w:pPr>
      <w:r w:rsidRPr="009357BB">
        <w:rPr>
          <w:rFonts w:cs="Arial"/>
        </w:rPr>
        <w:tab/>
      </w:r>
    </w:p>
    <w:p w14:paraId="301DEDB5" w14:textId="200220B1" w:rsidR="005B03BB" w:rsidRPr="009357BB" w:rsidRDefault="005B03BB" w:rsidP="00C40C88">
      <w:pPr>
        <w:rPr>
          <w:rFonts w:cs="Arial"/>
        </w:rPr>
      </w:pPr>
    </w:p>
    <w:p w14:paraId="3C110EF6" w14:textId="1773EAA0" w:rsidR="00135175" w:rsidRPr="009357BB" w:rsidRDefault="00135175" w:rsidP="005B03BB">
      <w:pPr>
        <w:jc w:val="center"/>
        <w:rPr>
          <w:rFonts w:cs="Arial"/>
        </w:rPr>
      </w:pPr>
      <w:r w:rsidRPr="009357BB">
        <w:rPr>
          <w:rFonts w:cs="Arial"/>
        </w:rPr>
        <w:br w:type="page"/>
      </w:r>
    </w:p>
    <w:p w14:paraId="10EE14B9" w14:textId="64E3AEDD" w:rsidR="00661E05" w:rsidRPr="009357BB" w:rsidRDefault="00661E05" w:rsidP="13BCF425">
      <w:pPr>
        <w:spacing w:line="276" w:lineRule="auto"/>
        <w:rPr>
          <w:rFonts w:eastAsiaTheme="majorEastAsia" w:cs="Arial"/>
          <w:b/>
          <w:bCs/>
          <w:spacing w:val="-10"/>
          <w:kern w:val="28"/>
        </w:rPr>
      </w:pPr>
    </w:p>
    <w:bookmarkStart w:id="2" w:name="_Toc220663558"/>
    <w:p w14:paraId="189DC2E5" w14:textId="46DAF3B0" w:rsidR="00661E05" w:rsidRPr="009357BB" w:rsidRDefault="00661E05" w:rsidP="008E4D67">
      <w:pPr>
        <w:pStyle w:val="Nagwek1"/>
      </w:pPr>
      <w:r w:rsidRPr="009357BB">
        <w:rPr>
          <w:noProof/>
        </w:rPr>
        <mc:AlternateContent>
          <mc:Choice Requires="wps">
            <w:drawing>
              <wp:anchor distT="0" distB="0" distL="114300" distR="114300" simplePos="0" relativeHeight="251658240" behindDoc="0" locked="0" layoutInCell="1" allowOverlap="1" wp14:anchorId="314D587B" wp14:editId="304D23F7">
                <wp:simplePos x="0" y="0"/>
                <wp:positionH relativeFrom="column">
                  <wp:posOffset>5715</wp:posOffset>
                </wp:positionH>
                <wp:positionV relativeFrom="paragraph">
                  <wp:posOffset>521970</wp:posOffset>
                </wp:positionV>
                <wp:extent cx="4381500" cy="0"/>
                <wp:effectExtent l="0" t="0" r="12700" b="12700"/>
                <wp:wrapNone/>
                <wp:docPr id="982875335" name="Łącznik prosty 2"/>
                <wp:cNvGraphicFramePr/>
                <a:graphic xmlns:a="http://schemas.openxmlformats.org/drawingml/2006/main">
                  <a:graphicData uri="http://schemas.microsoft.com/office/word/2010/wordprocessingShape">
                    <wps:wsp>
                      <wps:cNvCnPr/>
                      <wps:spPr>
                        <a:xfrm>
                          <a:off x="0" y="0"/>
                          <a:ext cx="43815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870FE11">
              <v:line id="Łącznik prosty 2"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45pt,41.1pt" to="345.45pt,41.1pt" w14:anchorId="5033F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">
                <v:stroke joinstyle="miter"/>
              </v:line>
            </w:pict>
          </mc:Fallback>
        </mc:AlternateContent>
      </w:r>
      <w:r w:rsidRPr="009357BB">
        <w:t>Wstęp i globalny kontekst</w:t>
      </w:r>
      <w:bookmarkEnd w:id="2"/>
    </w:p>
    <w:p w14:paraId="15D101A4" w14:textId="3DD99F32" w:rsidR="00661E05" w:rsidRPr="009357BB" w:rsidRDefault="00661E05" w:rsidP="00661E05">
      <w:pPr>
        <w:rPr>
          <w:rFonts w:cs="Arial"/>
        </w:rPr>
      </w:pPr>
    </w:p>
    <w:p w14:paraId="646C4B96" w14:textId="77777777" w:rsidR="00661E05" w:rsidRPr="009357BB" w:rsidRDefault="00661E05" w:rsidP="00CD5090">
      <w:pPr>
        <w:pStyle w:val="wTekcie"/>
        <w:rPr>
          <w:rFonts w:cs="Arial"/>
        </w:rPr>
      </w:pPr>
      <w:r w:rsidRPr="009357BB">
        <w:rPr>
          <w:rFonts w:cs="Arial"/>
        </w:rPr>
        <w:t xml:space="preserve">Półprzewodniki stały się kluczowym elementem współczesnej cywilizacji - zarówno dla gospodarki, jak i dla rywalizacji technologicznej i geopolitycznej. </w:t>
      </w:r>
    </w:p>
    <w:p w14:paraId="774A7BD1" w14:textId="29072BA4"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Stanowią fundament nowoczesnych rozwiązań: od elektroniki konsumenckiej</w:t>
      </w:r>
      <w:r w:rsidR="00D95EC7" w:rsidRPr="009357BB">
        <w:rPr>
          <w:rFonts w:eastAsiaTheme="majorEastAsia" w:cs="Arial"/>
          <w:spacing w:val="-10"/>
          <w:kern w:val="28"/>
        </w:rPr>
        <w:t xml:space="preserve">, </w:t>
      </w:r>
      <w:r w:rsidRPr="009357BB">
        <w:rPr>
          <w:rFonts w:eastAsiaTheme="majorEastAsia" w:cs="Arial"/>
          <w:spacing w:val="-10"/>
          <w:kern w:val="28"/>
        </w:rPr>
        <w:t xml:space="preserve">przez motoryzację, telekomunikację i energetykę, po systemy medyczne, obronne oraz komputery. Napędzają rozwój przełomowych technologii, takich jak mobilny </w:t>
      </w:r>
      <w:r w:rsidR="00252FAC" w:rsidRPr="009357BB">
        <w:rPr>
          <w:rFonts w:eastAsiaTheme="majorEastAsia" w:cs="Arial"/>
          <w:spacing w:val="-10"/>
          <w:kern w:val="28"/>
        </w:rPr>
        <w:t>Internet</w:t>
      </w:r>
      <w:r w:rsidRPr="009357BB">
        <w:rPr>
          <w:rFonts w:eastAsiaTheme="majorEastAsia" w:cs="Arial"/>
          <w:spacing w:val="-10"/>
          <w:kern w:val="28"/>
        </w:rPr>
        <w:t xml:space="preserve">, sztuczna inteligencja (z ang. AI) czy autonomiczne pojazdy, umożliwiając przetwarzanie ogromnych ilości danych, które są dziś podstawą rozwoju wiedzy i funkcjonowania społeczeństw. Rosnące zapotrzebowanie na rozwiązania cyfrowe powoduje, że rola półprzewodników stale rośnie - </w:t>
      </w:r>
      <w:r w:rsidR="00D95EC7" w:rsidRPr="009357BB">
        <w:rPr>
          <w:rFonts w:eastAsiaTheme="majorEastAsia" w:cs="Arial"/>
          <w:spacing w:val="-10"/>
          <w:kern w:val="28"/>
        </w:rPr>
        <w:br/>
      </w:r>
      <w:r w:rsidRPr="009357BB">
        <w:rPr>
          <w:rFonts w:eastAsiaTheme="majorEastAsia" w:cs="Arial"/>
          <w:spacing w:val="-10"/>
          <w:kern w:val="28"/>
        </w:rPr>
        <w:t>nie tylko w przemyśle, ale i w codziennym życiu.</w:t>
      </w:r>
    </w:p>
    <w:p w14:paraId="7F7CFCB4" w14:textId="3639D038"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Ze względu na ich strategiczne znaczenie, rozwój zdolności w zakresie projektowania </w:t>
      </w:r>
      <w:r w:rsidR="00CD5090" w:rsidRPr="009357BB">
        <w:rPr>
          <w:rFonts w:eastAsiaTheme="majorEastAsia" w:cs="Arial"/>
          <w:spacing w:val="-10"/>
          <w:kern w:val="28"/>
        </w:rPr>
        <w:br/>
      </w:r>
      <w:r w:rsidRPr="009357BB">
        <w:rPr>
          <w:rFonts w:eastAsiaTheme="majorEastAsia" w:cs="Arial"/>
          <w:spacing w:val="-10"/>
          <w:kern w:val="28"/>
        </w:rPr>
        <w:t>i produkcji półprzewodników został uznany przez Unię Europejską za jeden z fundamentów suwerenności technologicznej. Program „Droga ku cyfrowej dekadzie”</w:t>
      </w:r>
      <w:r w:rsidR="00201211" w:rsidRPr="009357BB">
        <w:rPr>
          <w:rStyle w:val="Odwoanieprzypisukocowego"/>
          <w:rFonts w:eastAsiaTheme="majorEastAsia" w:cs="Arial"/>
          <w:spacing w:val="-10"/>
          <w:kern w:val="28"/>
        </w:rPr>
        <w:endnoteReference w:id="2"/>
      </w:r>
      <w:r w:rsidRPr="009357BB">
        <w:rPr>
          <w:rFonts w:eastAsiaTheme="majorEastAsia" w:cs="Arial"/>
          <w:spacing w:val="-10"/>
          <w:kern w:val="28"/>
        </w:rPr>
        <w:t xml:space="preserve"> oraz Europejski akt </w:t>
      </w:r>
      <w:r w:rsidR="00024458" w:rsidRPr="009357BB">
        <w:rPr>
          <w:rFonts w:eastAsiaTheme="majorEastAsia" w:cs="Arial"/>
          <w:spacing w:val="-10"/>
          <w:kern w:val="28"/>
        </w:rPr>
        <w:br/>
      </w:r>
      <w:r w:rsidRPr="009357BB">
        <w:rPr>
          <w:rFonts w:eastAsiaTheme="majorEastAsia" w:cs="Arial"/>
          <w:spacing w:val="-10"/>
          <w:kern w:val="28"/>
        </w:rPr>
        <w:t>w sprawie czipów</w:t>
      </w:r>
      <w:r w:rsidR="00D24A57" w:rsidRPr="009357BB">
        <w:rPr>
          <w:rStyle w:val="Odwoanieprzypisukocowego"/>
          <w:rFonts w:eastAsiaTheme="majorEastAsia" w:cs="Arial"/>
          <w:spacing w:val="-10"/>
          <w:kern w:val="28"/>
        </w:rPr>
        <w:endnoteReference w:id="3"/>
      </w:r>
      <w:r w:rsidRPr="009357BB">
        <w:rPr>
          <w:rFonts w:eastAsiaTheme="majorEastAsia" w:cs="Arial"/>
          <w:spacing w:val="-10"/>
          <w:kern w:val="28"/>
        </w:rPr>
        <w:t xml:space="preserve"> wyznaczają kierunki budowy silnego i odpornego ekosystemu półprzewodników w Europie. </w:t>
      </w:r>
    </w:p>
    <w:p w14:paraId="78F7884A" w14:textId="62F5D72C"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Niniejsza polityka dla sektora półprzewodników pozostaje komplementarna wobec Strategii cyfryzacji państwa do 2035 roku, która określa horyzontalne ramy rozwoju usług, kompetencji </w:t>
      </w:r>
      <w:r w:rsidR="00CD5090" w:rsidRPr="009357BB">
        <w:rPr>
          <w:rFonts w:eastAsiaTheme="majorEastAsia" w:cs="Arial"/>
          <w:spacing w:val="-10"/>
          <w:kern w:val="28"/>
        </w:rPr>
        <w:br/>
      </w:r>
      <w:r w:rsidRPr="009357BB">
        <w:rPr>
          <w:rFonts w:eastAsiaTheme="majorEastAsia" w:cs="Arial"/>
          <w:spacing w:val="-10"/>
          <w:kern w:val="28"/>
        </w:rPr>
        <w:t xml:space="preserve">i infrastruktury cyfrowej w Polsce. Opisane tu działania stanowią sektorową odpowiedź na cele tej strategii, zwłaszcza w obszarach „technologii przełomowych”, „cyfrowej i zielonej transformacji” oraz „cyfrowej gospodarki”. Dokument wpisuje się również w ogłoszony przez rząd plan „Polska </w:t>
      </w:r>
      <w:r w:rsidR="00921A7E" w:rsidRPr="009357BB">
        <w:rPr>
          <w:rFonts w:eastAsiaTheme="majorEastAsia" w:cs="Arial"/>
          <w:spacing w:val="-10"/>
          <w:kern w:val="28"/>
        </w:rPr>
        <w:t>-</w:t>
      </w:r>
      <w:r w:rsidRPr="009357BB">
        <w:rPr>
          <w:rFonts w:eastAsiaTheme="majorEastAsia" w:cs="Arial"/>
          <w:spacing w:val="-10"/>
          <w:kern w:val="28"/>
        </w:rPr>
        <w:t xml:space="preserve"> Rok przełomu 2025”, który przewiduje rekordowe nakłady na innowacje </w:t>
      </w:r>
      <w:r w:rsidR="00024458" w:rsidRPr="009357BB">
        <w:rPr>
          <w:rFonts w:eastAsiaTheme="majorEastAsia" w:cs="Arial"/>
          <w:spacing w:val="-10"/>
          <w:kern w:val="28"/>
        </w:rPr>
        <w:br/>
      </w:r>
      <w:r w:rsidRPr="009357BB">
        <w:rPr>
          <w:rFonts w:eastAsiaTheme="majorEastAsia" w:cs="Arial"/>
          <w:spacing w:val="-10"/>
          <w:kern w:val="28"/>
        </w:rPr>
        <w:t>i akcentuje konieczność inwestycji w naukę oraz nowoczesne technologie.</w:t>
      </w:r>
    </w:p>
    <w:p w14:paraId="4B34654F" w14:textId="4C61FA0D"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Globalne prognozy wskazują na dynamiczny rozwój rynku półprzewodników - jego wartość ma wzrosnąć z około 600 mld euro w 2024 roku do nawet 1 bln euro w 2030 roku. Obecnie Europa odpowiada za ok. 10% tej wartości (czyli 50-55 mld euro rocznie</w:t>
      </w:r>
      <w:r w:rsidR="00B323C3" w:rsidRPr="009357BB">
        <w:rPr>
          <w:rStyle w:val="Odwoanieprzypisukocowego"/>
          <w:rFonts w:eastAsiaTheme="majorEastAsia" w:cs="Arial"/>
          <w:spacing w:val="-10"/>
          <w:kern w:val="28"/>
        </w:rPr>
        <w:endnoteReference w:id="4"/>
      </w:r>
      <w:r w:rsidRPr="009357BB">
        <w:rPr>
          <w:rFonts w:eastAsiaTheme="majorEastAsia" w:cs="Arial"/>
          <w:spacing w:val="-10"/>
          <w:kern w:val="28"/>
        </w:rPr>
        <w:t>), a celem UE jest zwiększenie udziału do 20% - co oznacza potrojenie skali produkcji w nadchodzących latach.</w:t>
      </w:r>
      <w:r w:rsidR="00B323C3" w:rsidRPr="009357BB">
        <w:rPr>
          <w:rStyle w:val="Odwoanieprzypisukocowego"/>
          <w:rFonts w:eastAsiaTheme="majorEastAsia" w:cs="Arial"/>
          <w:spacing w:val="-10"/>
          <w:kern w:val="28"/>
        </w:rPr>
        <w:endnoteReference w:id="5"/>
      </w:r>
    </w:p>
    <w:p w14:paraId="341F6D3A" w14:textId="4E8EFA2E"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Tempo rozwoju sektora jest imponujące - w 2023 roku powierzchnia dostarczonych na świecie płytek krzemowych, będących podstawą produkcji półprzewodników, wyniosła </w:t>
      </w:r>
      <w:r w:rsidR="00024458" w:rsidRPr="009357BB">
        <w:rPr>
          <w:rFonts w:eastAsiaTheme="majorEastAsia" w:cs="Arial"/>
          <w:spacing w:val="-10"/>
          <w:kern w:val="28"/>
        </w:rPr>
        <w:br/>
      </w:r>
      <w:r w:rsidRPr="009357BB">
        <w:rPr>
          <w:rFonts w:eastAsiaTheme="majorEastAsia" w:cs="Arial"/>
          <w:spacing w:val="-10"/>
          <w:kern w:val="28"/>
        </w:rPr>
        <w:t>ok. 8 milionów metrów kwadratowych - odpowiada to obszarowi ponad tysiąca boisk piłkarskich. Przy założeniu, że z jednej płytki można wyprodukować setki do tysięcy układów scalonych, oznacza to produkcję miliardów czipów rocznie</w:t>
      </w:r>
      <w:r w:rsidR="00643F06" w:rsidRPr="009357BB">
        <w:rPr>
          <w:rStyle w:val="Odwoanieprzypisukocowego"/>
          <w:rFonts w:eastAsiaTheme="majorEastAsia" w:cs="Arial"/>
          <w:spacing w:val="-10"/>
          <w:kern w:val="28"/>
        </w:rPr>
        <w:endnoteReference w:id="6"/>
      </w:r>
      <w:r w:rsidRPr="009357BB">
        <w:rPr>
          <w:rFonts w:eastAsiaTheme="majorEastAsia" w:cs="Arial"/>
          <w:spacing w:val="-10"/>
          <w:kern w:val="28"/>
        </w:rPr>
        <w:t xml:space="preserve">. </w:t>
      </w:r>
    </w:p>
    <w:p w14:paraId="34AE28A1" w14:textId="25D71A8C"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Rozwój sektora napędzają nie tylko postępująca miniaturyzacja układów, ale także nowe technologie, innowacyjne materiały oraz zaawansowane technologie produkcyjne. </w:t>
      </w:r>
      <w:r w:rsidR="00024458" w:rsidRPr="009357BB">
        <w:rPr>
          <w:rFonts w:eastAsiaTheme="majorEastAsia" w:cs="Arial"/>
          <w:spacing w:val="-10"/>
          <w:kern w:val="28"/>
        </w:rPr>
        <w:br/>
      </w:r>
      <w:r w:rsidRPr="009357BB">
        <w:rPr>
          <w:rFonts w:eastAsiaTheme="majorEastAsia" w:cs="Arial"/>
          <w:spacing w:val="-10"/>
          <w:kern w:val="28"/>
        </w:rPr>
        <w:t xml:space="preserve">Dostęp do kompetencji w tym sektorze staje się jednym z filarów budowania długoterminowej </w:t>
      </w:r>
      <w:r w:rsidRPr="009357BB">
        <w:rPr>
          <w:rFonts w:eastAsiaTheme="majorEastAsia" w:cs="Arial"/>
          <w:spacing w:val="-10"/>
          <w:kern w:val="28"/>
        </w:rPr>
        <w:lastRenderedPageBreak/>
        <w:t>konkurencyjności państw i regionów. Niektórzy analitycy porównują dzisiejszy wyścig technologiczny w półprzewodnikach do projektu Manhattan</w:t>
      </w:r>
      <w:r w:rsidR="00763464" w:rsidRPr="009357BB">
        <w:rPr>
          <w:rStyle w:val="Odwoanieprzypisukocowego"/>
          <w:rFonts w:eastAsiaTheme="majorEastAsia" w:cs="Arial"/>
          <w:spacing w:val="-10"/>
          <w:kern w:val="28"/>
        </w:rPr>
        <w:endnoteReference w:id="7"/>
      </w:r>
      <w:r w:rsidRPr="009357BB">
        <w:rPr>
          <w:rFonts w:eastAsiaTheme="majorEastAsia" w:cs="Arial"/>
          <w:spacing w:val="-10"/>
          <w:kern w:val="28"/>
        </w:rPr>
        <w:t xml:space="preserve"> - wielkiej mobilizacji badawczo-przemysłowej, która przesunęła oś geopolityczną XX wieku. Współcześnie stawką jest kontrola nad kluczowymi technologiami, takimi jak AI, opartymi na zaawansowanych układach scalonych.</w:t>
      </w:r>
    </w:p>
    <w:p w14:paraId="18598B2C" w14:textId="1C212244"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Pandemia COVID-19 i narastające napięcia geopolityczne ujawniły skalę ryzyk w globalnym łańcuchu dostaw. Ponad 70% światowej produkcji półprzewodników przypada na Azję, natomiast Europa i USA</w:t>
      </w:r>
      <w:r w:rsidR="00B323C3" w:rsidRPr="009357BB">
        <w:rPr>
          <w:rStyle w:val="Odwoanieprzypisukocowego"/>
          <w:rFonts w:eastAsiaTheme="majorEastAsia" w:cs="Arial"/>
          <w:spacing w:val="-10"/>
          <w:kern w:val="28"/>
        </w:rPr>
        <w:endnoteReference w:id="8"/>
      </w:r>
      <w:r w:rsidRPr="009357BB">
        <w:rPr>
          <w:rFonts w:eastAsiaTheme="majorEastAsia" w:cs="Arial"/>
          <w:spacing w:val="-10"/>
          <w:kern w:val="28"/>
        </w:rPr>
        <w:t xml:space="preserve"> - mimo dominacji w badaniach oraz produkcji maszyn - odpowiadają jedynie za niewielką część globalnej produkcji gotowych układów scalonych. Jednocześnie Chiny kontrolują istotną część globalnych zdolności przetwarzania i eksportu surowców krytycznych. Ograniczenia w ich eksporcie pokazują, że kontrola nad półprzewodnikami stała się również narzędziem polityki międzynarodowej.</w:t>
      </w:r>
    </w:p>
    <w:p w14:paraId="3E3CD2ED" w14:textId="57A0FF6E"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Produkcja półprzewodników to proces o wysokim stopniu złożoności, wymagający współpracy globalnych łańcuchów wartości. Komponenty przemierzają tysiące kilometrów, zanim staną się gotowym produktem, co czyni ten sektor podatnym na zakłócenia. Żadne państwo nie jest </w:t>
      </w:r>
      <w:r w:rsidR="00D95EC7" w:rsidRPr="009357BB">
        <w:rPr>
          <w:rFonts w:eastAsiaTheme="majorEastAsia" w:cs="Arial"/>
          <w:spacing w:val="-10"/>
          <w:kern w:val="28"/>
        </w:rPr>
        <w:br/>
      </w:r>
      <w:r w:rsidRPr="009357BB">
        <w:rPr>
          <w:rFonts w:eastAsiaTheme="majorEastAsia" w:cs="Arial"/>
          <w:spacing w:val="-10"/>
          <w:kern w:val="28"/>
        </w:rPr>
        <w:t>w stanie rozwijać go samodzielnie - niezbędna jest współpraca, często realizowana w ramach bloków geopolitycznych.</w:t>
      </w:r>
    </w:p>
    <w:p w14:paraId="3E74B3ED" w14:textId="401BC68B"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W ostatnich latach państwa takie jak USA, Niemcy, Francja, Korea Południowa, Japonia </w:t>
      </w:r>
      <w:r w:rsidR="00D95EC7" w:rsidRPr="009357BB">
        <w:rPr>
          <w:rFonts w:eastAsiaTheme="majorEastAsia" w:cs="Arial"/>
          <w:spacing w:val="-10"/>
          <w:kern w:val="28"/>
        </w:rPr>
        <w:br/>
      </w:r>
      <w:r w:rsidRPr="009357BB">
        <w:rPr>
          <w:rFonts w:eastAsiaTheme="majorEastAsia" w:cs="Arial"/>
          <w:spacing w:val="-10"/>
          <w:kern w:val="28"/>
        </w:rPr>
        <w:t xml:space="preserve">czy Czechy wdrożyły strategie wspierające sektor półprzewodników - od inwestycji publicznych po konsolidację badań i infrastruktury. Konkurencja ma charakter regionalny - zamiast jednego centrum wyłaniają się nowe bieguny technologiczne, dążące do zmniejszenia zależności </w:t>
      </w:r>
      <w:r w:rsidR="00D95EC7" w:rsidRPr="009357BB">
        <w:rPr>
          <w:rFonts w:eastAsiaTheme="majorEastAsia" w:cs="Arial"/>
          <w:spacing w:val="-10"/>
          <w:kern w:val="28"/>
        </w:rPr>
        <w:br/>
      </w:r>
      <w:r w:rsidRPr="009357BB">
        <w:rPr>
          <w:rFonts w:eastAsiaTheme="majorEastAsia" w:cs="Arial"/>
          <w:spacing w:val="-10"/>
          <w:kern w:val="28"/>
        </w:rPr>
        <w:t>od dominujących graczy.</w:t>
      </w:r>
    </w:p>
    <w:p w14:paraId="1E275F2B" w14:textId="56740AB5"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Rywalizacja nie dotyczy jedynie lokalizacji produkcji - decydujące znaczenie mają także innowacje w materiałach, projektowaniu, adaptacji do megatrendów oraz elastyczność systemów produkcji. Półprzewodniki stanowią dziś punkt styku technologii, geopolityki </w:t>
      </w:r>
      <w:r w:rsidR="00D95EC7" w:rsidRPr="009357BB">
        <w:rPr>
          <w:rFonts w:eastAsiaTheme="majorEastAsia" w:cs="Arial"/>
          <w:spacing w:val="-10"/>
          <w:kern w:val="28"/>
        </w:rPr>
        <w:br/>
      </w:r>
      <w:r w:rsidRPr="009357BB">
        <w:rPr>
          <w:rFonts w:eastAsiaTheme="majorEastAsia" w:cs="Arial"/>
          <w:spacing w:val="-10"/>
          <w:kern w:val="28"/>
        </w:rPr>
        <w:t>i gospodarki, a kierunki ich rozwoju kształtują strategie państw oraz partnerstw międzynarodowych.</w:t>
      </w:r>
    </w:p>
    <w:p w14:paraId="677AC6D1" w14:textId="6165369F" w:rsidR="00661E05" w:rsidRPr="009357BB" w:rsidRDefault="00FD35C3" w:rsidP="00CD5090">
      <w:pPr>
        <w:spacing w:line="276" w:lineRule="auto"/>
        <w:jc w:val="both"/>
        <w:rPr>
          <w:rFonts w:eastAsiaTheme="majorEastAsia" w:cs="Arial"/>
          <w:spacing w:val="-10"/>
          <w:kern w:val="28"/>
        </w:rPr>
      </w:pPr>
      <w:r w:rsidRPr="009357BB">
        <w:rPr>
          <w:rFonts w:eastAsiaTheme="majorEastAsia" w:cs="Arial"/>
          <w:spacing w:val="-10"/>
          <w:kern w:val="28"/>
        </w:rPr>
        <w:t>Choć Polska ma obecnie niewielki udział w tym sektorze, posiada znaczący potencjał. Odpowiednio zaprojektowana polityka może włączyć kraj do globalnych i europejskich łańcuchów wartości. Celem niniejszego dokumentu jest przedstawienie polityki, która stanowi narodową odpowiedź na unijne ambicje i globalną transformację sektora.</w:t>
      </w:r>
    </w:p>
    <w:p w14:paraId="6C2A23BA" w14:textId="77777777" w:rsidR="00661E05" w:rsidRPr="009357BB" w:rsidRDefault="00661E05" w:rsidP="00CD5090">
      <w:pPr>
        <w:spacing w:line="276" w:lineRule="auto"/>
        <w:jc w:val="both"/>
        <w:rPr>
          <w:rFonts w:eastAsiaTheme="majorEastAsia" w:cs="Arial"/>
          <w:b/>
          <w:bCs/>
          <w:spacing w:val="-10"/>
          <w:kern w:val="28"/>
        </w:rPr>
      </w:pPr>
    </w:p>
    <w:p w14:paraId="770A83F2" w14:textId="75AE0923" w:rsidR="008D26CB" w:rsidRPr="009357BB" w:rsidRDefault="007011FF" w:rsidP="00CD5090">
      <w:pPr>
        <w:pStyle w:val="Wtekciepogrubione"/>
        <w:jc w:val="both"/>
      </w:pPr>
      <w:r w:rsidRPr="009357BB">
        <mc:AlternateContent>
          <mc:Choice Requires="wps">
            <w:drawing>
              <wp:anchor distT="0" distB="0" distL="114300" distR="114300" simplePos="0" relativeHeight="251658241" behindDoc="0" locked="0" layoutInCell="1" allowOverlap="1" wp14:anchorId="44573070" wp14:editId="1A697673">
                <wp:simplePos x="0" y="0"/>
                <wp:positionH relativeFrom="column">
                  <wp:posOffset>3625</wp:posOffset>
                </wp:positionH>
                <wp:positionV relativeFrom="paragraph">
                  <wp:posOffset>291706</wp:posOffset>
                </wp:positionV>
                <wp:extent cx="4340506" cy="0"/>
                <wp:effectExtent l="0" t="0" r="15875" b="12700"/>
                <wp:wrapNone/>
                <wp:docPr id="1297752465" name="Łącznik prosty 2"/>
                <wp:cNvGraphicFramePr/>
                <a:graphic xmlns:a="http://schemas.openxmlformats.org/drawingml/2006/main">
                  <a:graphicData uri="http://schemas.microsoft.com/office/word/2010/wordprocessingShape">
                    <wps:wsp>
                      <wps:cNvCnPr/>
                      <wps:spPr>
                        <a:xfrm>
                          <a:off x="0" y="0"/>
                          <a:ext cx="4340506"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F56CFD3">
              <v:line id="Łącznik prosty 2"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2.95pt" to="342.05pt,22.95pt" w14:anchorId="7E603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">
                <v:stroke joinstyle="miter"/>
              </v:line>
            </w:pict>
          </mc:Fallback>
        </mc:AlternateContent>
      </w:r>
      <w:r w:rsidR="008D26CB" w:rsidRPr="009357BB">
        <w:t>Podstawowe komponenty łańcucha wartości</w:t>
      </w:r>
    </w:p>
    <w:p w14:paraId="2FB97F4D" w14:textId="62072010"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Półprzewodniki to materiały o specyficznych właściwościach fizycznych, wykorzystywane </w:t>
      </w:r>
      <w:r w:rsidR="00024458" w:rsidRPr="009357BB">
        <w:rPr>
          <w:rFonts w:eastAsiaTheme="majorEastAsia" w:cs="Arial"/>
          <w:spacing w:val="-10"/>
          <w:kern w:val="28"/>
        </w:rPr>
        <w:br/>
      </w:r>
      <w:r w:rsidRPr="009357BB">
        <w:rPr>
          <w:rFonts w:eastAsiaTheme="majorEastAsia" w:cs="Arial"/>
          <w:spacing w:val="-10"/>
          <w:kern w:val="28"/>
        </w:rPr>
        <w:t xml:space="preserve">do tworzenia elementów elektronicznych - takich jak diody czy tranzystory - które umożliwiają kontrolowany przepływ prądu elektrycznego, a tym samym precyzyjne sterowanie przepływem informacji lub energii. To sterowanie jest niezbędne do działania niemal wszystkich używanych dziś urządzeń. Zastosowanie półprzewodników stało się powszechne dzięki ich miniaturyzacji do postaci układów scalonych (zwanych potocznie czipami), co zasadniczo obniżyło koszty produkcji i poszerzyło możliwości powszechnego stosowania. Produkcją układów scalonych </w:t>
      </w:r>
      <w:r w:rsidR="00D95EC7" w:rsidRPr="009357BB">
        <w:rPr>
          <w:rFonts w:eastAsiaTheme="majorEastAsia" w:cs="Arial"/>
          <w:spacing w:val="-10"/>
          <w:kern w:val="28"/>
        </w:rPr>
        <w:br/>
      </w:r>
      <w:r w:rsidRPr="009357BB">
        <w:rPr>
          <w:rFonts w:eastAsiaTheme="majorEastAsia" w:cs="Arial"/>
          <w:spacing w:val="-10"/>
          <w:kern w:val="28"/>
        </w:rPr>
        <w:lastRenderedPageBreak/>
        <w:t>i innych komponentów elektronicznych o miniaturowych rozmiarach zajmuje się mikroelektronika, jedna z dziedzin elektroniki.</w:t>
      </w:r>
    </w:p>
    <w:p w14:paraId="7A556743" w14:textId="3520DE5A" w:rsidR="00661E05"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Produkcja półprzewodników - rozumiana jako proces wytwarzania gotowych układów scalonych - dzieli się hierarchicznie, zgodnie z poziomem zaawansowania technologicznego </w:t>
      </w:r>
      <w:r w:rsidR="00024458" w:rsidRPr="009357BB">
        <w:rPr>
          <w:rFonts w:eastAsiaTheme="majorEastAsia" w:cs="Arial"/>
          <w:spacing w:val="-10"/>
          <w:kern w:val="28"/>
        </w:rPr>
        <w:br/>
      </w:r>
      <w:r w:rsidRPr="009357BB">
        <w:rPr>
          <w:rFonts w:eastAsiaTheme="majorEastAsia" w:cs="Arial"/>
          <w:spacing w:val="-10"/>
          <w:kern w:val="28"/>
        </w:rPr>
        <w:t xml:space="preserve">i wartością dodaną, na trzy główne etapy: projektowanie (z ang. design), produkcję struktur </w:t>
      </w:r>
      <w:r w:rsidR="00024458" w:rsidRPr="009357BB">
        <w:rPr>
          <w:rFonts w:eastAsiaTheme="majorEastAsia" w:cs="Arial"/>
          <w:spacing w:val="-10"/>
          <w:kern w:val="28"/>
        </w:rPr>
        <w:br/>
      </w:r>
      <w:r w:rsidRPr="009357BB">
        <w:rPr>
          <w:rFonts w:eastAsiaTheme="majorEastAsia" w:cs="Arial"/>
          <w:spacing w:val="-10"/>
          <w:kern w:val="28"/>
        </w:rPr>
        <w:t>(z ang. front-end) oraz montaż i testowanie (z ang. back-end). Za poszczególne etapy może odpowiadać jedna firma - najczęściej jednak wykonują je współpracujący partnerzy.</w:t>
      </w:r>
    </w:p>
    <w:p w14:paraId="396781AE" w14:textId="48FEE635" w:rsidR="00661E05" w:rsidRPr="009357BB" w:rsidRDefault="00661E05" w:rsidP="00F51F3A">
      <w:pPr>
        <w:pStyle w:val="Akapitzlist"/>
        <w:numPr>
          <w:ilvl w:val="0"/>
          <w:numId w:val="23"/>
        </w:numPr>
        <w:spacing w:line="276" w:lineRule="auto"/>
        <w:jc w:val="both"/>
        <w:rPr>
          <w:rFonts w:eastAsiaTheme="majorEastAsia" w:cs="Arial"/>
          <w:spacing w:val="-10"/>
          <w:kern w:val="28"/>
        </w:rPr>
      </w:pPr>
      <w:r w:rsidRPr="009357BB">
        <w:rPr>
          <w:rFonts w:eastAsiaTheme="majorEastAsia" w:cs="Arial"/>
          <w:b/>
          <w:bCs/>
          <w:spacing w:val="-10"/>
          <w:kern w:val="28"/>
        </w:rPr>
        <w:t>Projektowanie</w:t>
      </w:r>
      <w:r w:rsidRPr="009357BB">
        <w:rPr>
          <w:rFonts w:eastAsiaTheme="majorEastAsia" w:cs="Arial"/>
          <w:spacing w:val="-10"/>
          <w:kern w:val="28"/>
        </w:rPr>
        <w:t xml:space="preserve"> architektury układu scalonego (design) to etap, kiedy infrastruktura produkcyjna nie jest jeszcze potrzebna. </w:t>
      </w:r>
      <w:r w:rsidR="009F3C86" w:rsidRPr="009357BB">
        <w:rPr>
          <w:rFonts w:eastAsiaTheme="majorEastAsia" w:cs="Arial"/>
          <w:spacing w:val="-10"/>
          <w:kern w:val="28"/>
        </w:rPr>
        <w:t xml:space="preserve">Na tym etapie potrzebni są wysoko wykwalifikowani projektanci oraz dostęp do specjalistycznego oprogramowania, niezbędnego do opracowania projektu. Poprawnie zaprojektowany układ stanowi fundament dalszych prac - sprawdzone projekty osiągają wysoką wartość i podlegają ochronie jako własność intelektualna. Szczególnym aspektem projektowania jest inżynieria materiałowa - opracowywanie nowych materiałów półprzewodnikowych, </w:t>
      </w:r>
      <w:r w:rsidR="00024458" w:rsidRPr="009357BB">
        <w:rPr>
          <w:rFonts w:eastAsiaTheme="majorEastAsia" w:cs="Arial"/>
          <w:spacing w:val="-10"/>
          <w:kern w:val="28"/>
        </w:rPr>
        <w:br/>
      </w:r>
      <w:r w:rsidR="009F3C86" w:rsidRPr="009357BB">
        <w:rPr>
          <w:rFonts w:eastAsiaTheme="majorEastAsia" w:cs="Arial"/>
          <w:spacing w:val="-10"/>
          <w:kern w:val="28"/>
        </w:rPr>
        <w:t>z których produkowane będą coraz bardziej zaawansowane generacje czipów.</w:t>
      </w:r>
    </w:p>
    <w:p w14:paraId="52E6D24B" w14:textId="506F7861" w:rsidR="00661E05" w:rsidRPr="009357BB" w:rsidRDefault="00661E05" w:rsidP="00F51F3A">
      <w:pPr>
        <w:pStyle w:val="Akapitzlist"/>
        <w:numPr>
          <w:ilvl w:val="0"/>
          <w:numId w:val="23"/>
        </w:numPr>
        <w:spacing w:line="276" w:lineRule="auto"/>
        <w:jc w:val="both"/>
        <w:rPr>
          <w:rFonts w:eastAsiaTheme="majorEastAsia" w:cs="Arial"/>
          <w:spacing w:val="-10"/>
          <w:kern w:val="28"/>
        </w:rPr>
      </w:pPr>
      <w:r w:rsidRPr="009357BB">
        <w:rPr>
          <w:rFonts w:eastAsiaTheme="majorEastAsia" w:cs="Arial"/>
          <w:b/>
          <w:bCs/>
          <w:spacing w:val="-10"/>
          <w:kern w:val="28"/>
        </w:rPr>
        <w:t>Front-end</w:t>
      </w:r>
      <w:r w:rsidRPr="009357BB">
        <w:rPr>
          <w:rFonts w:eastAsiaTheme="majorEastAsia" w:cs="Arial"/>
          <w:spacing w:val="-10"/>
          <w:kern w:val="28"/>
        </w:rPr>
        <w:t xml:space="preserve"> to etap najbardziej zaawansowany technologicznie: obejmuje wytwarzanie z olbrzymią dokładnością struktur czipów na półprzewodnikowych płytkach (najczęściej krzemowych). Te procesy wymagają pomieszczeń o wysokim stopniu czystości i</w:t>
      </w:r>
      <w:r w:rsidR="00F51F3A">
        <w:rPr>
          <w:rFonts w:eastAsiaTheme="majorEastAsia" w:cs="Arial"/>
          <w:spacing w:val="-10"/>
          <w:kern w:val="28"/>
        </w:rPr>
        <w:t> </w:t>
      </w:r>
      <w:r w:rsidRPr="009357BB">
        <w:rPr>
          <w:rFonts w:eastAsiaTheme="majorEastAsia" w:cs="Arial"/>
          <w:spacing w:val="-10"/>
          <w:kern w:val="28"/>
        </w:rPr>
        <w:t xml:space="preserve">unikalnych maszyn, zużywają także duże ilości energii i wody. </w:t>
      </w:r>
      <w:r w:rsidR="00921A7E" w:rsidRPr="009357BB">
        <w:rPr>
          <w:rFonts w:eastAsiaTheme="majorEastAsia" w:cs="Arial"/>
          <w:spacing w:val="-10"/>
          <w:kern w:val="28"/>
        </w:rPr>
        <w:t xml:space="preserve">Nowoczesna fabryka półprzewodników - tzw. fab - to inwestycja rzędu od kilkuset milionów do kilku miliardów euro. Zatrudnia zazwyczaj od kilkudziesięciu do kilkuset pracowników </w:t>
      </w:r>
      <w:r w:rsidR="00024458" w:rsidRPr="009357BB">
        <w:rPr>
          <w:rFonts w:eastAsiaTheme="majorEastAsia" w:cs="Arial"/>
          <w:spacing w:val="-10"/>
          <w:kern w:val="28"/>
        </w:rPr>
        <w:br/>
      </w:r>
      <w:r w:rsidR="00921A7E" w:rsidRPr="009357BB">
        <w:rPr>
          <w:rFonts w:eastAsiaTheme="majorEastAsia" w:cs="Arial"/>
          <w:spacing w:val="-10"/>
          <w:kern w:val="28"/>
        </w:rPr>
        <w:t>o wysokich kwalifikacjach.</w:t>
      </w:r>
    </w:p>
    <w:p w14:paraId="7C1E582A" w14:textId="51412D4D" w:rsidR="00661E05" w:rsidRPr="009357BB" w:rsidRDefault="00661E05" w:rsidP="00F51F3A">
      <w:pPr>
        <w:pStyle w:val="Akapitzlist"/>
        <w:numPr>
          <w:ilvl w:val="0"/>
          <w:numId w:val="23"/>
        </w:numPr>
        <w:spacing w:line="276" w:lineRule="auto"/>
        <w:jc w:val="both"/>
        <w:rPr>
          <w:rFonts w:eastAsiaTheme="majorEastAsia" w:cs="Arial"/>
          <w:spacing w:val="-10"/>
          <w:kern w:val="28"/>
        </w:rPr>
      </w:pPr>
      <w:r w:rsidRPr="009357BB">
        <w:rPr>
          <w:rFonts w:eastAsiaTheme="majorEastAsia" w:cs="Arial"/>
          <w:b/>
          <w:bCs/>
          <w:spacing w:val="-10"/>
          <w:kern w:val="28"/>
        </w:rPr>
        <w:t>Back-end</w:t>
      </w:r>
      <w:r w:rsidRPr="009357BB">
        <w:rPr>
          <w:rFonts w:eastAsiaTheme="majorEastAsia" w:cs="Arial"/>
          <w:spacing w:val="-10"/>
          <w:kern w:val="28"/>
        </w:rPr>
        <w:t xml:space="preserve"> obejmuje obróbkę gotowych płytek, montaż, integrację oraz kontrolę jakości </w:t>
      </w:r>
      <w:r w:rsidR="00921A7E" w:rsidRPr="009357BB">
        <w:rPr>
          <w:rFonts w:eastAsiaTheme="majorEastAsia" w:cs="Arial"/>
          <w:spacing w:val="-10"/>
          <w:kern w:val="28"/>
        </w:rPr>
        <w:t>-</w:t>
      </w:r>
      <w:r w:rsidRPr="009357BB">
        <w:rPr>
          <w:rFonts w:eastAsiaTheme="majorEastAsia" w:cs="Arial"/>
          <w:spacing w:val="-10"/>
          <w:kern w:val="28"/>
        </w:rPr>
        <w:t xml:space="preserve"> na tym etapie powstają gotowe do instalacji czipy. Zakłady wymagają specjalistycznych maszyn oraz większej liczby personelu w porównaniu </w:t>
      </w:r>
      <w:r w:rsidR="00024458" w:rsidRPr="009357BB">
        <w:rPr>
          <w:rFonts w:eastAsiaTheme="majorEastAsia" w:cs="Arial"/>
          <w:spacing w:val="-10"/>
          <w:kern w:val="28"/>
        </w:rPr>
        <w:br/>
      </w:r>
      <w:r w:rsidRPr="009357BB">
        <w:rPr>
          <w:rFonts w:eastAsiaTheme="majorEastAsia" w:cs="Arial"/>
          <w:spacing w:val="-10"/>
          <w:kern w:val="28"/>
        </w:rPr>
        <w:t xml:space="preserve">do wcześniejszych etapów produkcji. Prawidłowa integracja oraz kontrola jakości </w:t>
      </w:r>
      <w:r w:rsidR="00D95EC7" w:rsidRPr="009357BB">
        <w:rPr>
          <w:rFonts w:eastAsiaTheme="majorEastAsia" w:cs="Arial"/>
          <w:spacing w:val="-10"/>
          <w:kern w:val="28"/>
        </w:rPr>
        <w:br/>
      </w:r>
      <w:r w:rsidRPr="009357BB">
        <w:rPr>
          <w:rFonts w:eastAsiaTheme="majorEastAsia" w:cs="Arial"/>
          <w:spacing w:val="-10"/>
          <w:kern w:val="28"/>
        </w:rPr>
        <w:t xml:space="preserve">są niezbędne dla powodzenia produkcji półprzewodników </w:t>
      </w:r>
      <w:r w:rsidR="00921A7E" w:rsidRPr="009357BB">
        <w:rPr>
          <w:rFonts w:eastAsiaTheme="majorEastAsia" w:cs="Arial"/>
          <w:spacing w:val="-10"/>
          <w:kern w:val="28"/>
        </w:rPr>
        <w:t>-</w:t>
      </w:r>
      <w:r w:rsidRPr="009357BB">
        <w:rPr>
          <w:rFonts w:eastAsiaTheme="majorEastAsia" w:cs="Arial"/>
          <w:spacing w:val="-10"/>
          <w:kern w:val="28"/>
        </w:rPr>
        <w:t xml:space="preserve"> kompetencje pozyskane w tej dziedzinie znajdują zastosowanie także w nowych obszarach rozwoju tej branży, takich jak fotoniczne układy scalone czy łączące różne technologie układy hybrydowe. </w:t>
      </w:r>
    </w:p>
    <w:p w14:paraId="33294A0E"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Większość działalności front- i back-end, zwłaszcza najbardziej zaawansowanej, zlokalizowana jest w Azji. W Europie istnieje kilka fabryk półprzewodników, w ostatnich latach powstają nowe inwestycje - w tym dużych azjatyckich producentów. </w:t>
      </w:r>
    </w:p>
    <w:p w14:paraId="72A1B14D" w14:textId="6959E4B7" w:rsidR="00D95EC7" w:rsidRPr="009357BB" w:rsidRDefault="00661E05" w:rsidP="13BCF425">
      <w:pPr>
        <w:spacing w:line="276" w:lineRule="auto"/>
        <w:jc w:val="both"/>
        <w:rPr>
          <w:rFonts w:eastAsiaTheme="majorEastAsia" w:cs="Arial"/>
          <w:spacing w:val="-10"/>
          <w:kern w:val="28"/>
        </w:rPr>
      </w:pPr>
      <w:r w:rsidRPr="009357BB">
        <w:rPr>
          <w:rFonts w:eastAsiaTheme="majorEastAsia" w:cs="Arial"/>
          <w:spacing w:val="-10"/>
          <w:kern w:val="28"/>
        </w:rPr>
        <w:t xml:space="preserve">Rozwój technologiczny powoduje stały wzrost kosztów produkcji coraz gęściej upakowanych czipów. Od kilku dekad trwa trend specjalizacji: firmy rezygnują z kosztownego prowadzenia własnych </w:t>
      </w:r>
      <w:r w:rsidR="00A0640F" w:rsidRPr="009357BB">
        <w:rPr>
          <w:rFonts w:eastAsiaTheme="majorEastAsia" w:cs="Arial"/>
          <w:spacing w:val="-10"/>
          <w:kern w:val="28"/>
        </w:rPr>
        <w:t xml:space="preserve">fabryk </w:t>
      </w:r>
      <w:r w:rsidRPr="009357BB">
        <w:rPr>
          <w:rFonts w:eastAsiaTheme="majorEastAsia" w:cs="Arial"/>
          <w:spacing w:val="-10"/>
          <w:kern w:val="28"/>
        </w:rPr>
        <w:t xml:space="preserve">na rzecz zlecania tego etapu produkcji u wyspecjalizowanych producentów, którzy dzięki efektowi skali uzyskują niższe koszty. Firmy skupiają się na projektowaniu </w:t>
      </w:r>
      <w:r w:rsidR="00024458" w:rsidRPr="009357BB">
        <w:rPr>
          <w:rFonts w:eastAsiaTheme="majorEastAsia" w:cs="Arial"/>
          <w:spacing w:val="-10"/>
          <w:kern w:val="28"/>
        </w:rPr>
        <w:br/>
      </w:r>
      <w:r w:rsidRPr="009357BB">
        <w:rPr>
          <w:rFonts w:eastAsiaTheme="majorEastAsia" w:cs="Arial"/>
          <w:spacing w:val="-10"/>
          <w:kern w:val="28"/>
        </w:rPr>
        <w:t xml:space="preserve">i sprzedaży produktów pod własnymi markami, tymczasem operatorzy fabów powiększają swoje zdolności produkcyjne bez tworzenia własnych produktów. Ten model biznesowy, </w:t>
      </w:r>
      <w:r w:rsidR="00024458" w:rsidRPr="009357BB">
        <w:rPr>
          <w:rFonts w:eastAsiaTheme="majorEastAsia" w:cs="Arial"/>
          <w:spacing w:val="-10"/>
          <w:kern w:val="28"/>
        </w:rPr>
        <w:br/>
      </w:r>
      <w:r w:rsidRPr="009357BB">
        <w:rPr>
          <w:rFonts w:eastAsiaTheme="majorEastAsia" w:cs="Arial"/>
          <w:spacing w:val="-10"/>
          <w:kern w:val="28"/>
        </w:rPr>
        <w:t>w którym firmy koncentrują się wyłącznie na projektowaniu układów scalonych i zlecają ich produkcję wyspecjalizowanym podmiotom zewnętrznym, nazywamy modelem bezfabrycznym (z ang. fabless).</w:t>
      </w:r>
    </w:p>
    <w:p w14:paraId="59F8BCFA" w14:textId="691526E8" w:rsidR="008D26CB" w:rsidRPr="009357BB" w:rsidRDefault="007011FF" w:rsidP="00CD5090">
      <w:pPr>
        <w:pStyle w:val="Wtekciepogrubione"/>
        <w:jc w:val="both"/>
      </w:pPr>
      <w:r w:rsidRPr="009357BB">
        <w:lastRenderedPageBreak/>
        <mc:AlternateContent>
          <mc:Choice Requires="wps">
            <w:drawing>
              <wp:anchor distT="0" distB="0" distL="114300" distR="114300" simplePos="0" relativeHeight="251658242" behindDoc="0" locked="0" layoutInCell="1" allowOverlap="1" wp14:anchorId="7E6D9C2F" wp14:editId="5AF1EAB3">
                <wp:simplePos x="0" y="0"/>
                <wp:positionH relativeFrom="column">
                  <wp:posOffset>3625</wp:posOffset>
                </wp:positionH>
                <wp:positionV relativeFrom="paragraph">
                  <wp:posOffset>296223</wp:posOffset>
                </wp:positionV>
                <wp:extent cx="2604304" cy="0"/>
                <wp:effectExtent l="0" t="0" r="12065" b="12700"/>
                <wp:wrapNone/>
                <wp:docPr id="1915327119" name="Łącznik prosty 2"/>
                <wp:cNvGraphicFramePr/>
                <a:graphic xmlns:a="http://schemas.openxmlformats.org/drawingml/2006/main">
                  <a:graphicData uri="http://schemas.microsoft.com/office/word/2010/wordprocessingShape">
                    <wps:wsp>
                      <wps:cNvCnPr/>
                      <wps:spPr>
                        <a:xfrm>
                          <a:off x="0" y="0"/>
                          <a:ext cx="2604304"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71DB368">
              <v:line id="Łącznik prosty 2"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3.3pt" to="205.35pt,23.3pt" w14:anchorId="02270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">
                <v:stroke joinstyle="miter"/>
              </v:line>
            </w:pict>
          </mc:Fallback>
        </mc:AlternateContent>
      </w:r>
      <w:r w:rsidR="00661E05" w:rsidRPr="009357BB">
        <w:t>Fotoniczne układy scalone</w:t>
      </w:r>
    </w:p>
    <w:p w14:paraId="4573B8A4" w14:textId="0CA75DAB"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Jednym z kierunków rozwoju technologii półprzewodnikowych jest integracja i miniaturyzacja układów fotonicznych (optoelektronicznych), które do transmisji informacji i energii zamiast prądu elektrycznego wykorzystują światło. Podejście to umożliwia szybszy przesył danych oraz otwiera nowe możliwości zastosowań w takich obszarach jak komunikacja, systemy czujnikowe czy komputery kwantowe. Układy fotoniczne zintegrowane z tradycyjnymi strukturami mikroelektronicznymi pozwalają tworzyć rozwiązania hybrydowe, łączące zalety obu technologii. Ich rozwój wymaga jednak zastosowania nowych materiałów i metod produkcji. W 2024 roku globalny rynek fotonicznych układów scalonych (ang. Photonic Integrated Circuits, PIC) był szacowany na około 14 mld euro.</w:t>
      </w:r>
      <w:r w:rsidR="00B323C3" w:rsidRPr="009357BB">
        <w:rPr>
          <w:rStyle w:val="Odwoanieprzypisukocowego"/>
          <w:rFonts w:eastAsiaTheme="majorEastAsia" w:cs="Arial"/>
          <w:spacing w:val="-10"/>
          <w:kern w:val="28"/>
        </w:rPr>
        <w:endnoteReference w:id="9"/>
      </w:r>
      <w:r w:rsidRPr="009357BB">
        <w:rPr>
          <w:rFonts w:eastAsiaTheme="majorEastAsia" w:cs="Arial"/>
          <w:spacing w:val="-10"/>
          <w:kern w:val="28"/>
        </w:rPr>
        <w:t xml:space="preserve"> Dla porównania, w 2022 roku szerszy sektor fotoniki w Europie wygenerował wartość produkcji na poziomie 125 mld euro. Co istotne, polskie podmioty aktywnie rozwijają kompetencje w tym obszarze i mają realny potencjał, by odegrać znaczącą rolę w tej przełomowej transformacji technologicznej.</w:t>
      </w:r>
    </w:p>
    <w:p w14:paraId="24A6D61C" w14:textId="77777777" w:rsidR="007011FF" w:rsidRPr="009357BB" w:rsidRDefault="007011FF" w:rsidP="00CD5090">
      <w:pPr>
        <w:spacing w:line="276" w:lineRule="auto"/>
        <w:jc w:val="both"/>
        <w:rPr>
          <w:rFonts w:eastAsiaTheme="majorEastAsia" w:cs="Arial"/>
          <w:spacing w:val="-10"/>
          <w:kern w:val="28"/>
        </w:rPr>
      </w:pPr>
    </w:p>
    <w:p w14:paraId="59C3156D" w14:textId="2A278154" w:rsidR="008D26CB" w:rsidRPr="009357BB" w:rsidRDefault="007011FF" w:rsidP="00CD5090">
      <w:pPr>
        <w:pStyle w:val="Wtekciepogrubione"/>
        <w:jc w:val="both"/>
      </w:pPr>
      <w:r w:rsidRPr="009357BB">
        <mc:AlternateContent>
          <mc:Choice Requires="wps">
            <w:drawing>
              <wp:anchor distT="0" distB="0" distL="114300" distR="114300" simplePos="0" relativeHeight="251658243" behindDoc="0" locked="0" layoutInCell="1" allowOverlap="1" wp14:anchorId="1234458B" wp14:editId="0DC5B577">
                <wp:simplePos x="0" y="0"/>
                <wp:positionH relativeFrom="column">
                  <wp:posOffset>3625</wp:posOffset>
                </wp:positionH>
                <wp:positionV relativeFrom="paragraph">
                  <wp:posOffset>286530</wp:posOffset>
                </wp:positionV>
                <wp:extent cx="3738623" cy="0"/>
                <wp:effectExtent l="0" t="0" r="8255" b="12700"/>
                <wp:wrapNone/>
                <wp:docPr id="1838151424" name="Łącznik prosty 2"/>
                <wp:cNvGraphicFramePr/>
                <a:graphic xmlns:a="http://schemas.openxmlformats.org/drawingml/2006/main">
                  <a:graphicData uri="http://schemas.microsoft.com/office/word/2010/wordprocessingShape">
                    <wps:wsp>
                      <wps:cNvCnPr/>
                      <wps:spPr>
                        <a:xfrm>
                          <a:off x="0" y="0"/>
                          <a:ext cx="373862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B331C05">
              <v:line id="Łącznik prosty 2"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2.55pt" to="294.7pt,22.55pt" w14:anchorId="606ED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">
                <v:stroke joinstyle="miter"/>
              </v:line>
            </w:pict>
          </mc:Fallback>
        </mc:AlternateContent>
      </w:r>
      <w:r w:rsidR="00661E05" w:rsidRPr="009357BB">
        <w:t>Pozostałe elementy łańcucha wartości</w:t>
      </w:r>
    </w:p>
    <w:p w14:paraId="7A240B13" w14:textId="0412C45A" w:rsidR="00AF0C2F"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Łańcuch wartości półprzewodników nie mógłby funkcjonować bez dostawców surowców pierwotnych, takich jak materiały półprzewodnikowe i metale rzadkie oraz producentów zaawansowanych materiałów i chemikaliów. Ważne są również firmy zajmujące się projektowaniem i produkcją maszyn do wytwarzania półprzewodników, a także dostawcy oprogramowania umożliwiającego projektowanie układów scalonych. Ekosystem uzupełniają integratorzy systemów, instytuty badawcze i ośrodki edukacyjne, firmy odpowiedzialne </w:t>
      </w:r>
      <w:r w:rsidR="00D95EC7" w:rsidRPr="009357BB">
        <w:rPr>
          <w:rFonts w:eastAsiaTheme="majorEastAsia" w:cs="Arial"/>
          <w:spacing w:val="-10"/>
          <w:kern w:val="28"/>
        </w:rPr>
        <w:br/>
      </w:r>
      <w:r w:rsidRPr="009357BB">
        <w:rPr>
          <w:rFonts w:eastAsiaTheme="majorEastAsia" w:cs="Arial"/>
          <w:spacing w:val="-10"/>
          <w:kern w:val="28"/>
        </w:rPr>
        <w:t xml:space="preserve">za budowę i utrzymanie infrastruktury fabów, a także podmioty zajmujące się logistyką </w:t>
      </w:r>
      <w:r w:rsidR="00D95EC7" w:rsidRPr="009357BB">
        <w:rPr>
          <w:rFonts w:eastAsiaTheme="majorEastAsia" w:cs="Arial"/>
          <w:spacing w:val="-10"/>
          <w:kern w:val="28"/>
        </w:rPr>
        <w:br/>
      </w:r>
      <w:r w:rsidR="588AAD2E" w:rsidRPr="009357BB">
        <w:rPr>
          <w:rFonts w:eastAsiaTheme="majorEastAsia" w:cs="Arial"/>
          <w:spacing w:val="-10"/>
          <w:kern w:val="28"/>
        </w:rPr>
        <w:t>i</w:t>
      </w:r>
      <w:r w:rsidRPr="009357BB">
        <w:rPr>
          <w:rFonts w:eastAsiaTheme="majorEastAsia" w:cs="Arial"/>
          <w:spacing w:val="-10"/>
          <w:kern w:val="28"/>
        </w:rPr>
        <w:t xml:space="preserve"> recyklingiem.</w:t>
      </w:r>
    </w:p>
    <w:p w14:paraId="60F34790" w14:textId="25373FC1" w:rsidR="008D26CB" w:rsidRPr="009357BB" w:rsidRDefault="008D26CB" w:rsidP="00B1281B">
      <w:pPr>
        <w:spacing w:line="276" w:lineRule="auto"/>
        <w:rPr>
          <w:rFonts w:eastAsiaTheme="majorEastAsia" w:cs="Arial"/>
          <w:spacing w:val="-10"/>
          <w:kern w:val="28"/>
        </w:rPr>
      </w:pPr>
      <w:r w:rsidRPr="009357BB">
        <w:rPr>
          <w:rFonts w:eastAsiaTheme="majorEastAsia" w:cs="Arial"/>
          <w:spacing w:val="-10"/>
          <w:kern w:val="28"/>
        </w:rPr>
        <w:br w:type="page"/>
      </w:r>
    </w:p>
    <w:bookmarkStart w:id="3" w:name="_Toc220663559"/>
    <w:p w14:paraId="700D4DE7" w14:textId="683A3957" w:rsidR="00661E05" w:rsidRPr="009357BB" w:rsidRDefault="00051363" w:rsidP="008E4D67">
      <w:pPr>
        <w:pStyle w:val="Nagwek1"/>
      </w:pPr>
      <w:r w:rsidRPr="009357BB">
        <w:rPr>
          <w:noProof/>
        </w:rPr>
        <w:lastRenderedPageBreak/>
        <mc:AlternateContent>
          <mc:Choice Requires="wps">
            <w:drawing>
              <wp:anchor distT="0" distB="0" distL="114300" distR="114300" simplePos="0" relativeHeight="251658244" behindDoc="0" locked="0" layoutInCell="1" allowOverlap="1" wp14:anchorId="5DCD2FD6" wp14:editId="36DCA7DB">
                <wp:simplePos x="0" y="0"/>
                <wp:positionH relativeFrom="column">
                  <wp:posOffset>5715</wp:posOffset>
                </wp:positionH>
                <wp:positionV relativeFrom="paragraph">
                  <wp:posOffset>458470</wp:posOffset>
                </wp:positionV>
                <wp:extent cx="5486400" cy="0"/>
                <wp:effectExtent l="0" t="0" r="12700" b="12700"/>
                <wp:wrapNone/>
                <wp:docPr id="259525809" name="Łącznik prosty 2"/>
                <wp:cNvGraphicFramePr/>
                <a:graphic xmlns:a="http://schemas.openxmlformats.org/drawingml/2006/main">
                  <a:graphicData uri="http://schemas.microsoft.com/office/word/2010/wordprocessingShape">
                    <wps:wsp>
                      <wps:cNvCnPr/>
                      <wps:spPr>
                        <a:xfrm>
                          <a:off x="0" y="0"/>
                          <a:ext cx="54864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023F510">
              <v:line id="Łącznik prosty 2"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45pt,36.1pt" to="432.45pt,36.1pt" w14:anchorId="30FFF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">
                <v:stroke joinstyle="miter"/>
              </v:line>
            </w:pict>
          </mc:Fallback>
        </mc:AlternateContent>
      </w:r>
      <w:r w:rsidR="008D26CB" w:rsidRPr="009357BB">
        <w:t>Polska branża półprzewodników</w:t>
      </w:r>
      <w:bookmarkEnd w:id="3"/>
    </w:p>
    <w:p w14:paraId="56902F87" w14:textId="39435C57" w:rsidR="008D26CB" w:rsidRPr="009357BB" w:rsidRDefault="008D26CB" w:rsidP="008D26CB">
      <w:pPr>
        <w:rPr>
          <w:rFonts w:cs="Arial"/>
        </w:rPr>
      </w:pPr>
    </w:p>
    <w:p w14:paraId="09379AF1" w14:textId="5F03745B" w:rsidR="008D26CB" w:rsidRPr="009357BB" w:rsidRDefault="00661E05" w:rsidP="00CD5090">
      <w:pPr>
        <w:pStyle w:val="wTekcie"/>
        <w:rPr>
          <w:rFonts w:cs="Arial"/>
        </w:rPr>
      </w:pPr>
      <w:r w:rsidRPr="009357BB">
        <w:rPr>
          <w:rFonts w:cs="Arial"/>
        </w:rPr>
        <w:t xml:space="preserve">Polski sektor półprzewodników ma charakter wschodzący, </w:t>
      </w:r>
      <w:r w:rsidR="00D95EC7" w:rsidRPr="009357BB">
        <w:rPr>
          <w:rFonts w:cs="Arial"/>
        </w:rPr>
        <w:br/>
      </w:r>
      <w:r w:rsidRPr="009357BB">
        <w:rPr>
          <w:rFonts w:cs="Arial"/>
        </w:rPr>
        <w:t xml:space="preserve">lecz wykazuje oznaki wyraźnego różnicowania się i specjalizacji. </w:t>
      </w:r>
    </w:p>
    <w:p w14:paraId="49729B04" w14:textId="0ED8E76A" w:rsidR="00661E05" w:rsidRPr="009357BB" w:rsidRDefault="4955FAB6" w:rsidP="13BCF425">
      <w:pPr>
        <w:spacing w:line="276" w:lineRule="auto"/>
        <w:jc w:val="both"/>
        <w:rPr>
          <w:rFonts w:eastAsiaTheme="majorEastAsia" w:cs="Arial"/>
          <w:spacing w:val="-10"/>
          <w:kern w:val="28"/>
        </w:rPr>
      </w:pPr>
      <w:r w:rsidRPr="009357BB">
        <w:rPr>
          <w:rFonts w:eastAsiaTheme="majorEastAsia" w:cs="Arial"/>
          <w:spacing w:val="-10"/>
          <w:kern w:val="28"/>
        </w:rPr>
        <w:t xml:space="preserve">Obecnie nie istnieje jednolite opracowanie statystyczne ani klasyfikacja pozwalająca </w:t>
      </w:r>
      <w:r w:rsidR="00D95EC7" w:rsidRPr="009357BB">
        <w:rPr>
          <w:rFonts w:eastAsiaTheme="majorEastAsia" w:cs="Arial"/>
          <w:spacing w:val="-10"/>
          <w:kern w:val="28"/>
        </w:rPr>
        <w:br/>
      </w:r>
      <w:r w:rsidRPr="009357BB">
        <w:rPr>
          <w:rFonts w:eastAsiaTheme="majorEastAsia" w:cs="Arial"/>
          <w:spacing w:val="-10"/>
          <w:kern w:val="28"/>
        </w:rPr>
        <w:t xml:space="preserve">na precyzyjne określenie liczby podmiotów czy wartości dodanej generowanej przez sektor. </w:t>
      </w:r>
      <w:r w:rsidR="3234DFFC" w:rsidRPr="009357BB">
        <w:rPr>
          <w:rFonts w:eastAsiaTheme="majorEastAsia" w:cs="Arial"/>
          <w:spacing w:val="-10"/>
          <w:kern w:val="28"/>
        </w:rPr>
        <w:t xml:space="preserve">Z tego względu jednym z </w:t>
      </w:r>
      <w:r w:rsidR="6CB08F16" w:rsidRPr="009357BB">
        <w:rPr>
          <w:rFonts w:eastAsiaTheme="majorEastAsia" w:cs="Arial"/>
          <w:spacing w:val="-10"/>
          <w:kern w:val="28"/>
        </w:rPr>
        <w:t xml:space="preserve">pierwszych </w:t>
      </w:r>
      <w:r w:rsidR="3234DFFC" w:rsidRPr="009357BB">
        <w:rPr>
          <w:rFonts w:eastAsiaTheme="majorEastAsia" w:cs="Arial"/>
          <w:spacing w:val="-10"/>
          <w:kern w:val="28"/>
        </w:rPr>
        <w:t>zadań</w:t>
      </w:r>
      <w:r w:rsidR="7012D79A" w:rsidRPr="009357BB">
        <w:rPr>
          <w:rFonts w:eastAsiaTheme="majorEastAsia" w:cs="Arial"/>
          <w:spacing w:val="-10"/>
          <w:kern w:val="28"/>
        </w:rPr>
        <w:t xml:space="preserve"> w kontekście </w:t>
      </w:r>
      <w:r w:rsidR="61BBABDD" w:rsidRPr="009357BB">
        <w:rPr>
          <w:rFonts w:eastAsiaTheme="majorEastAsia" w:cs="Arial"/>
          <w:spacing w:val="-10"/>
          <w:kern w:val="28"/>
        </w:rPr>
        <w:t xml:space="preserve">planowania jego </w:t>
      </w:r>
      <w:r w:rsidR="7012D79A" w:rsidRPr="009357BB">
        <w:rPr>
          <w:rFonts w:eastAsiaTheme="majorEastAsia" w:cs="Arial"/>
          <w:spacing w:val="-10"/>
          <w:kern w:val="28"/>
        </w:rPr>
        <w:t>rozwoju</w:t>
      </w:r>
      <w:r w:rsidR="3234DFFC" w:rsidRPr="009357BB">
        <w:rPr>
          <w:rFonts w:eastAsiaTheme="majorEastAsia" w:cs="Arial"/>
          <w:spacing w:val="-10"/>
          <w:kern w:val="28"/>
        </w:rPr>
        <w:t xml:space="preserve"> </w:t>
      </w:r>
      <w:r w:rsidR="462CC436" w:rsidRPr="009357BB">
        <w:rPr>
          <w:rFonts w:eastAsiaTheme="majorEastAsia" w:cs="Arial"/>
          <w:spacing w:val="-10"/>
          <w:kern w:val="28"/>
        </w:rPr>
        <w:t>powinno być przygotowanie</w:t>
      </w:r>
      <w:r w:rsidR="1D9377A4" w:rsidRPr="009357BB">
        <w:rPr>
          <w:rFonts w:eastAsiaTheme="majorEastAsia" w:cs="Arial"/>
          <w:spacing w:val="-10"/>
          <w:kern w:val="28"/>
        </w:rPr>
        <w:t xml:space="preserve"> dokładniejszej</w:t>
      </w:r>
      <w:r w:rsidR="462CC436" w:rsidRPr="009357BB">
        <w:rPr>
          <w:rFonts w:eastAsiaTheme="majorEastAsia" w:cs="Arial"/>
          <w:spacing w:val="-10"/>
          <w:kern w:val="28"/>
        </w:rPr>
        <w:t xml:space="preserve"> analizy pozwalającej w pełni </w:t>
      </w:r>
      <w:r w:rsidR="4F403D75" w:rsidRPr="009357BB">
        <w:rPr>
          <w:rFonts w:eastAsiaTheme="majorEastAsia" w:cs="Arial"/>
          <w:spacing w:val="-10"/>
          <w:kern w:val="28"/>
        </w:rPr>
        <w:t xml:space="preserve">zrozumieć </w:t>
      </w:r>
      <w:r w:rsidR="23A3961B" w:rsidRPr="009357BB">
        <w:rPr>
          <w:rFonts w:eastAsiaTheme="majorEastAsia" w:cs="Arial"/>
        </w:rPr>
        <w:t>obecny</w:t>
      </w:r>
      <w:r w:rsidR="23A3961B" w:rsidRPr="009357BB">
        <w:rPr>
          <w:rFonts w:eastAsiaTheme="majorEastAsia" w:cs="Arial"/>
          <w:spacing w:val="-10"/>
          <w:kern w:val="28"/>
        </w:rPr>
        <w:t xml:space="preserve"> </w:t>
      </w:r>
      <w:r w:rsidR="4F403D75" w:rsidRPr="009357BB">
        <w:rPr>
          <w:rFonts w:eastAsiaTheme="majorEastAsia" w:cs="Arial"/>
          <w:spacing w:val="-10"/>
          <w:kern w:val="28"/>
        </w:rPr>
        <w:t xml:space="preserve">stan </w:t>
      </w:r>
      <w:r w:rsidR="0D95AB56" w:rsidRPr="009357BB">
        <w:rPr>
          <w:rFonts w:eastAsiaTheme="majorEastAsia" w:cs="Arial"/>
          <w:spacing w:val="-10"/>
          <w:kern w:val="28"/>
        </w:rPr>
        <w:t>rynku</w:t>
      </w:r>
      <w:r w:rsidR="4F403D75" w:rsidRPr="009357BB">
        <w:rPr>
          <w:rFonts w:eastAsiaTheme="majorEastAsia" w:cs="Arial"/>
          <w:spacing w:val="-10"/>
          <w:kern w:val="28"/>
        </w:rPr>
        <w:t xml:space="preserve"> </w:t>
      </w:r>
      <w:r w:rsidR="79DEF4E1" w:rsidRPr="009357BB">
        <w:rPr>
          <w:rFonts w:eastAsiaTheme="majorEastAsia" w:cs="Arial"/>
          <w:spacing w:val="-10"/>
          <w:kern w:val="28"/>
        </w:rPr>
        <w:t xml:space="preserve">półprzewodników </w:t>
      </w:r>
      <w:r w:rsidR="4F403D75" w:rsidRPr="009357BB">
        <w:rPr>
          <w:rFonts w:eastAsiaTheme="majorEastAsia" w:cs="Arial"/>
          <w:spacing w:val="-10"/>
          <w:kern w:val="28"/>
        </w:rPr>
        <w:t xml:space="preserve">i wynikającego z niego </w:t>
      </w:r>
      <w:r w:rsidR="53AC88F4" w:rsidRPr="009357BB">
        <w:rPr>
          <w:rFonts w:eastAsiaTheme="majorEastAsia" w:cs="Arial"/>
          <w:spacing w:val="-10"/>
          <w:kern w:val="28"/>
        </w:rPr>
        <w:t>konieczne działania priorytetowe oraz występujące potencjalne szanse i zagrożenia</w:t>
      </w:r>
      <w:r w:rsidR="4F403D75" w:rsidRPr="009357BB">
        <w:rPr>
          <w:rFonts w:eastAsiaTheme="majorEastAsia" w:cs="Arial"/>
          <w:spacing w:val="-10"/>
          <w:kern w:val="28"/>
        </w:rPr>
        <w:t xml:space="preserve">. Posiadanie dobrze rozpoznanych wartości bazowych </w:t>
      </w:r>
      <w:r w:rsidR="6AFF9499" w:rsidRPr="009357BB">
        <w:rPr>
          <w:rFonts w:eastAsiaTheme="majorEastAsia" w:cs="Arial"/>
          <w:spacing w:val="-10"/>
          <w:kern w:val="28"/>
        </w:rPr>
        <w:t xml:space="preserve">w kluczowych obszarach </w:t>
      </w:r>
      <w:r w:rsidR="4F403D75" w:rsidRPr="009357BB">
        <w:rPr>
          <w:rFonts w:eastAsiaTheme="majorEastAsia" w:cs="Arial"/>
          <w:spacing w:val="-10"/>
          <w:kern w:val="28"/>
        </w:rPr>
        <w:t>pozw</w:t>
      </w:r>
      <w:r w:rsidR="0E7FA4A9" w:rsidRPr="009357BB">
        <w:rPr>
          <w:rFonts w:eastAsiaTheme="majorEastAsia" w:cs="Arial"/>
          <w:spacing w:val="-10"/>
          <w:kern w:val="28"/>
        </w:rPr>
        <w:t>oli także w bardziej wymierny sposób</w:t>
      </w:r>
      <w:r w:rsidR="44B187DA" w:rsidRPr="009357BB">
        <w:rPr>
          <w:rFonts w:eastAsiaTheme="majorEastAsia" w:cs="Arial"/>
          <w:spacing w:val="-10"/>
          <w:kern w:val="28"/>
        </w:rPr>
        <w:t xml:space="preserve"> określić konieczny </w:t>
      </w:r>
      <w:r w:rsidR="54729603" w:rsidRPr="009357BB">
        <w:rPr>
          <w:rFonts w:eastAsiaTheme="majorEastAsia" w:cs="Arial"/>
          <w:spacing w:val="-10"/>
          <w:kern w:val="28"/>
        </w:rPr>
        <w:t xml:space="preserve">w danym zakresie </w:t>
      </w:r>
      <w:r w:rsidR="44B187DA" w:rsidRPr="009357BB">
        <w:rPr>
          <w:rFonts w:eastAsiaTheme="majorEastAsia" w:cs="Arial"/>
          <w:spacing w:val="-10"/>
          <w:kern w:val="28"/>
        </w:rPr>
        <w:t>postęp.</w:t>
      </w:r>
      <w:r w:rsidR="00201211" w:rsidRPr="009357BB">
        <w:rPr>
          <w:rStyle w:val="Odwoanieprzypisukocowego"/>
          <w:rFonts w:eastAsiaTheme="majorEastAsia" w:cs="Arial"/>
          <w:spacing w:val="-10"/>
          <w:kern w:val="28"/>
        </w:rPr>
        <w:endnoteReference w:id="10"/>
      </w:r>
      <w:r w:rsidR="00201211" w:rsidRPr="009357BB">
        <w:rPr>
          <w:rFonts w:cs="Arial"/>
          <w:spacing w:val="-10"/>
          <w:kern w:val="28"/>
        </w:rPr>
        <w:t>￼</w:t>
      </w:r>
      <w:r w:rsidRPr="009357BB">
        <w:rPr>
          <w:rFonts w:eastAsiaTheme="majorEastAsia" w:cs="Arial"/>
        </w:rPr>
        <w:t>.</w:t>
      </w:r>
    </w:p>
    <w:p w14:paraId="498C18C8" w14:textId="08AF7057" w:rsidR="00707A64"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Pomimo ograniczonych danych, można zidentyfikować kilka wyraźnych trendów </w:t>
      </w:r>
      <w:r w:rsidR="00024458" w:rsidRPr="009357BB">
        <w:rPr>
          <w:rFonts w:eastAsiaTheme="majorEastAsia" w:cs="Arial"/>
          <w:spacing w:val="-10"/>
          <w:kern w:val="28"/>
        </w:rPr>
        <w:br/>
      </w:r>
      <w:r w:rsidRPr="009357BB">
        <w:rPr>
          <w:rFonts w:eastAsiaTheme="majorEastAsia" w:cs="Arial"/>
          <w:spacing w:val="-10"/>
          <w:kern w:val="28"/>
        </w:rPr>
        <w:t>i kompetencji. Obecny kształt sektora jest w dużej mierze wynikiem przekształceń po 1989 roku - mimo dezintegracji istniejącego wcześniej przemysłu mikroelektronicznego, szereg kompetencji przetrwało w instytutach badawczych, uczelniach oraz prywatnych firmach. Dzisiejsze specjalizacje są efektem tej kontynuacji, wzbogaconej o nowe impulsy technologiczne i otwarcie na rynki globalne.</w:t>
      </w:r>
    </w:p>
    <w:p w14:paraId="5BD07966" w14:textId="77777777" w:rsidR="00661E05" w:rsidRPr="009357BB" w:rsidRDefault="00661E05" w:rsidP="00CD5090">
      <w:pPr>
        <w:pStyle w:val="Wtekciepogrubione"/>
        <w:jc w:val="both"/>
      </w:pPr>
      <w:r w:rsidRPr="009357BB">
        <w:t>Obszary specjalizacji i kompetencji</w:t>
      </w:r>
    </w:p>
    <w:p w14:paraId="67CE1BA3" w14:textId="2293A1B9"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Polski przemysł półprzewodnikowy rozwija się w trzech komplementarnych ścieżkach kompetencyjnych: </w:t>
      </w:r>
    </w:p>
    <w:p w14:paraId="69073765" w14:textId="73DC341A" w:rsidR="00661E05" w:rsidRPr="009357BB" w:rsidRDefault="00661E05" w:rsidP="00F51F3A">
      <w:pPr>
        <w:pStyle w:val="Akapitzlist"/>
        <w:numPr>
          <w:ilvl w:val="0"/>
          <w:numId w:val="28"/>
        </w:numPr>
        <w:spacing w:line="276" w:lineRule="auto"/>
        <w:jc w:val="both"/>
        <w:rPr>
          <w:rFonts w:eastAsiaTheme="majorEastAsia" w:cs="Arial"/>
          <w:spacing w:val="-10"/>
          <w:kern w:val="28"/>
        </w:rPr>
      </w:pPr>
      <w:r w:rsidRPr="009357BB">
        <w:rPr>
          <w:rFonts w:eastAsiaTheme="majorEastAsia" w:cs="Arial"/>
          <w:b/>
          <w:bCs/>
          <w:spacing w:val="-10"/>
          <w:kern w:val="28"/>
        </w:rPr>
        <w:t>Przełomowe innowacje</w:t>
      </w:r>
      <w:r w:rsidRPr="009357BB">
        <w:rPr>
          <w:rFonts w:eastAsiaTheme="majorEastAsia" w:cs="Arial"/>
          <w:spacing w:val="-10"/>
          <w:kern w:val="28"/>
        </w:rPr>
        <w:t xml:space="preserve"> - fotonika scalona, materiały szerokoprzerwowe i</w:t>
      </w:r>
      <w:r w:rsidR="00F51F3A">
        <w:rPr>
          <w:rFonts w:eastAsiaTheme="majorEastAsia" w:cs="Arial"/>
          <w:spacing w:val="-10"/>
          <w:kern w:val="28"/>
        </w:rPr>
        <w:t> </w:t>
      </w:r>
      <w:r w:rsidRPr="009357BB">
        <w:rPr>
          <w:rFonts w:eastAsiaTheme="majorEastAsia" w:cs="Arial"/>
          <w:spacing w:val="-10"/>
          <w:kern w:val="28"/>
        </w:rPr>
        <w:t>mikrosystemy</w:t>
      </w:r>
      <w:r w:rsidR="00921A7E" w:rsidRPr="009357BB">
        <w:rPr>
          <w:rFonts w:eastAsiaTheme="majorEastAsia" w:cs="Arial"/>
          <w:spacing w:val="-10"/>
          <w:kern w:val="28"/>
        </w:rPr>
        <w:t>;</w:t>
      </w:r>
    </w:p>
    <w:p w14:paraId="54E50F35" w14:textId="0F56DA9F" w:rsidR="00661E05" w:rsidRPr="009357BB" w:rsidRDefault="00661E05" w:rsidP="00F51F3A">
      <w:pPr>
        <w:pStyle w:val="Akapitzlist"/>
        <w:numPr>
          <w:ilvl w:val="0"/>
          <w:numId w:val="28"/>
        </w:numPr>
        <w:spacing w:line="276" w:lineRule="auto"/>
        <w:jc w:val="both"/>
        <w:rPr>
          <w:rFonts w:eastAsiaTheme="majorEastAsia" w:cs="Arial"/>
          <w:spacing w:val="-10"/>
          <w:kern w:val="28"/>
        </w:rPr>
      </w:pPr>
      <w:r w:rsidRPr="009357BB">
        <w:rPr>
          <w:rFonts w:eastAsiaTheme="majorEastAsia" w:cs="Arial"/>
          <w:b/>
          <w:bCs/>
          <w:spacing w:val="-10"/>
          <w:kern w:val="28"/>
        </w:rPr>
        <w:t>Integracja z globalnymi łańcuchami wartości</w:t>
      </w:r>
      <w:r w:rsidRPr="009357BB">
        <w:rPr>
          <w:rFonts w:eastAsiaTheme="majorEastAsia" w:cs="Arial"/>
          <w:spacing w:val="-10"/>
          <w:kern w:val="28"/>
        </w:rPr>
        <w:t xml:space="preserve"> - projektowanie, wyspecjalizowane komponenty, narzędzia i systemy</w:t>
      </w:r>
      <w:r w:rsidR="00921A7E" w:rsidRPr="009357BB">
        <w:rPr>
          <w:rFonts w:eastAsiaTheme="majorEastAsia" w:cs="Arial"/>
          <w:spacing w:val="-10"/>
          <w:kern w:val="28"/>
        </w:rPr>
        <w:t>;</w:t>
      </w:r>
    </w:p>
    <w:p w14:paraId="35005931" w14:textId="45EF1550" w:rsidR="00555B72" w:rsidRPr="009357BB" w:rsidRDefault="00661E05" w:rsidP="00F51F3A">
      <w:pPr>
        <w:pStyle w:val="Akapitzlist"/>
        <w:numPr>
          <w:ilvl w:val="0"/>
          <w:numId w:val="28"/>
        </w:numPr>
        <w:spacing w:line="276" w:lineRule="auto"/>
        <w:jc w:val="both"/>
        <w:rPr>
          <w:rFonts w:eastAsiaTheme="majorEastAsia" w:cs="Arial"/>
          <w:spacing w:val="-10"/>
          <w:kern w:val="28"/>
        </w:rPr>
      </w:pPr>
      <w:r w:rsidRPr="009357BB">
        <w:rPr>
          <w:rFonts w:eastAsiaTheme="majorEastAsia" w:cs="Arial"/>
          <w:b/>
          <w:bCs/>
          <w:spacing w:val="-10"/>
          <w:kern w:val="28"/>
        </w:rPr>
        <w:t>Zdolności strategiczne</w:t>
      </w:r>
      <w:r w:rsidRPr="009357BB">
        <w:rPr>
          <w:rFonts w:eastAsiaTheme="majorEastAsia" w:cs="Arial"/>
          <w:spacing w:val="-10"/>
          <w:kern w:val="28"/>
        </w:rPr>
        <w:t xml:space="preserve"> - istotne dla bezpieczeństwa, transformacji energetycznej i</w:t>
      </w:r>
      <w:r w:rsidR="00F51F3A">
        <w:rPr>
          <w:rFonts w:eastAsiaTheme="majorEastAsia" w:cs="Arial"/>
          <w:spacing w:val="-10"/>
          <w:kern w:val="28"/>
        </w:rPr>
        <w:t> </w:t>
      </w:r>
      <w:r w:rsidRPr="009357BB">
        <w:rPr>
          <w:rFonts w:eastAsiaTheme="majorEastAsia" w:cs="Arial"/>
          <w:spacing w:val="-10"/>
          <w:kern w:val="28"/>
        </w:rPr>
        <w:t>suwerenności cyfrowej</w:t>
      </w:r>
      <w:r w:rsidR="00921A7E" w:rsidRPr="009357BB">
        <w:rPr>
          <w:rFonts w:eastAsiaTheme="majorEastAsia" w:cs="Arial"/>
          <w:spacing w:val="-10"/>
          <w:kern w:val="28"/>
        </w:rPr>
        <w:t>.</w:t>
      </w:r>
    </w:p>
    <w:p w14:paraId="7DBD041A" w14:textId="77777777" w:rsidR="00661E05" w:rsidRPr="009357BB" w:rsidRDefault="00661E05" w:rsidP="00CD5090">
      <w:pPr>
        <w:pStyle w:val="Wtekciepogrubione"/>
        <w:jc w:val="both"/>
      </w:pPr>
      <w:r w:rsidRPr="009357BB">
        <w:t>Do wyróżniających się specjalizacji należą:</w:t>
      </w:r>
    </w:p>
    <w:p w14:paraId="57535168" w14:textId="585177C4" w:rsidR="00661E05" w:rsidRPr="009357BB" w:rsidRDefault="00661E05" w:rsidP="00F51F3A">
      <w:pPr>
        <w:pStyle w:val="Akapitzlist"/>
        <w:numPr>
          <w:ilvl w:val="0"/>
          <w:numId w:val="22"/>
        </w:numPr>
        <w:spacing w:line="276" w:lineRule="auto"/>
        <w:jc w:val="both"/>
        <w:rPr>
          <w:rFonts w:eastAsiaTheme="majorEastAsia" w:cs="Arial"/>
          <w:spacing w:val="-10"/>
          <w:kern w:val="28"/>
        </w:rPr>
      </w:pPr>
      <w:r w:rsidRPr="009357BB">
        <w:rPr>
          <w:rFonts w:eastAsiaTheme="majorEastAsia" w:cs="Arial"/>
          <w:b/>
          <w:bCs/>
          <w:spacing w:val="-10"/>
          <w:kern w:val="28"/>
        </w:rPr>
        <w:t>Projektowanie układów scalonych i logika cyfrowa</w:t>
      </w:r>
      <w:r w:rsidRPr="009357BB">
        <w:rPr>
          <w:rFonts w:eastAsiaTheme="majorEastAsia" w:cs="Arial"/>
          <w:spacing w:val="-10"/>
          <w:kern w:val="28"/>
        </w:rPr>
        <w:t xml:space="preserve"> - polskie podmioty rozwijają kompetencje w zakresie projektowania układów scalonych, w tym zwłaszcza specjalizowanych (z ang. </w:t>
      </w:r>
      <w:r w:rsidRPr="009357BB">
        <w:rPr>
          <w:rFonts w:eastAsiaTheme="majorEastAsia" w:cs="Arial"/>
          <w:spacing w:val="-10"/>
          <w:kern w:val="28"/>
          <w:lang w:val="en-GB"/>
        </w:rPr>
        <w:t xml:space="preserve">ASIC - Application-Specific Integrated Circuit), systemów hybrydowych (w tym architektur SoC - z ang. </w:t>
      </w:r>
      <w:r w:rsidRPr="009357BB">
        <w:rPr>
          <w:rFonts w:eastAsiaTheme="majorEastAsia" w:cs="Arial"/>
          <w:spacing w:val="-10"/>
          <w:kern w:val="28"/>
        </w:rPr>
        <w:t>System-on-Chip).</w:t>
      </w:r>
      <w:r w:rsidRPr="009357BB">
        <w:rPr>
          <w:rFonts w:cs="Arial"/>
        </w:rPr>
        <w:t xml:space="preserve"> </w:t>
      </w:r>
      <w:r w:rsidRPr="009357BB">
        <w:rPr>
          <w:rFonts w:eastAsiaTheme="majorEastAsia" w:cs="Arial"/>
          <w:spacing w:val="-10"/>
          <w:kern w:val="28"/>
        </w:rPr>
        <w:t>Istnieją zarówno firmy fabless, jak i krajowe oddziały międzynarodowych koncernów prowadzących działalność projektową. W Europie segment ten jest niewielki; europejskie firmy fabless stanowią zaledwie 2</w:t>
      </w:r>
      <w:r w:rsidR="00921A7E" w:rsidRPr="009357BB">
        <w:rPr>
          <w:rFonts w:eastAsiaTheme="majorEastAsia" w:cs="Arial"/>
          <w:spacing w:val="-10"/>
          <w:kern w:val="28"/>
        </w:rPr>
        <w:t>-</w:t>
      </w:r>
      <w:r w:rsidRPr="009357BB">
        <w:rPr>
          <w:rFonts w:eastAsiaTheme="majorEastAsia" w:cs="Arial"/>
          <w:spacing w:val="-10"/>
          <w:kern w:val="28"/>
        </w:rPr>
        <w:t>4% globalnego rynku projektowania układów scalonych</w:t>
      </w:r>
      <w:r w:rsidR="00E22527" w:rsidRPr="009357BB">
        <w:rPr>
          <w:rStyle w:val="Odwoanieprzypisukocowego"/>
          <w:rFonts w:eastAsiaTheme="majorEastAsia" w:cs="Arial"/>
          <w:spacing w:val="-10"/>
          <w:kern w:val="28"/>
        </w:rPr>
        <w:endnoteReference w:id="11"/>
      </w:r>
      <w:r w:rsidRPr="009357BB">
        <w:rPr>
          <w:rFonts w:eastAsiaTheme="majorEastAsia" w:cs="Arial"/>
          <w:spacing w:val="-10"/>
          <w:kern w:val="28"/>
        </w:rPr>
        <w:t>. Mimo to rynek firm fabless jest globalnie istotny, zwłaszcza w kontekście rosnącego zapotrzebowania na układy specjalistyczne, w tym dla AI. W Polsce projektowanie czipów to jeden z głównych obszarów specjalizacji.</w:t>
      </w:r>
    </w:p>
    <w:p w14:paraId="3266D547" w14:textId="77777777" w:rsidR="00661E05" w:rsidRPr="009357BB" w:rsidRDefault="00661E05" w:rsidP="00CD5090">
      <w:pPr>
        <w:pStyle w:val="Akapitzlist"/>
        <w:spacing w:line="276" w:lineRule="auto"/>
        <w:jc w:val="both"/>
        <w:rPr>
          <w:rFonts w:eastAsiaTheme="majorEastAsia" w:cs="Arial"/>
          <w:spacing w:val="-10"/>
          <w:kern w:val="28"/>
        </w:rPr>
      </w:pPr>
    </w:p>
    <w:p w14:paraId="40F838E8" w14:textId="06BA97D5" w:rsidR="00D95EC7" w:rsidRPr="00F51F3A" w:rsidRDefault="00661E05" w:rsidP="00F51F3A">
      <w:pPr>
        <w:pStyle w:val="Akapitzlist"/>
        <w:numPr>
          <w:ilvl w:val="0"/>
          <w:numId w:val="22"/>
        </w:numPr>
        <w:spacing w:line="276" w:lineRule="auto"/>
        <w:jc w:val="both"/>
        <w:rPr>
          <w:rFonts w:eastAsiaTheme="majorEastAsia" w:cs="Arial"/>
          <w:spacing w:val="-10"/>
          <w:kern w:val="28"/>
        </w:rPr>
      </w:pPr>
      <w:r w:rsidRPr="009357BB">
        <w:rPr>
          <w:rFonts w:eastAsiaTheme="majorEastAsia" w:cs="Arial"/>
          <w:b/>
          <w:bCs/>
          <w:spacing w:val="-10"/>
          <w:kern w:val="28"/>
        </w:rPr>
        <w:t>Półprzewodniki szerokoprzerwowe</w:t>
      </w:r>
      <w:r w:rsidRPr="009357BB">
        <w:rPr>
          <w:rFonts w:eastAsiaTheme="majorEastAsia" w:cs="Arial"/>
          <w:spacing w:val="-10"/>
          <w:kern w:val="28"/>
        </w:rPr>
        <w:t xml:space="preserve"> - Polska rozwija kompetencje w wytwarzaniu materiałów półprzewodnikowych będących uzupełnieniem, a czasem alternatywą</w:t>
      </w:r>
      <w:r w:rsidR="00921A7E" w:rsidRPr="009357BB">
        <w:rPr>
          <w:rFonts w:eastAsiaTheme="majorEastAsia" w:cs="Arial"/>
          <w:spacing w:val="-10"/>
          <w:kern w:val="28"/>
        </w:rPr>
        <w:t>,</w:t>
      </w:r>
      <w:r w:rsidRPr="009357BB">
        <w:rPr>
          <w:rFonts w:eastAsiaTheme="majorEastAsia" w:cs="Arial"/>
          <w:spacing w:val="-10"/>
          <w:kern w:val="28"/>
        </w:rPr>
        <w:t xml:space="preserve"> dla dominującego obecnie krzemu. Chodzi zwłaszcza o tzw. materiały III-V, takie jak: azotek galu (GaN), fosforki indu (InP) i galu (GaP) oraz antymonek galu (GaSb), materiały dla fotoniki scalonej oraz węglik krzemu (SiC), który jest doskonałym materiałem dla energoelektroniki. Powstaje też krajowy łańcuch technologiczny GaN-on-GaN. W 2024 roku wartość rynku SiC przekroczyła 2 mld euro, a do 2030 roku może osiągnąć 6-10 mld euro</w:t>
      </w:r>
      <w:r w:rsidR="00E22527" w:rsidRPr="009357BB">
        <w:rPr>
          <w:rStyle w:val="Odwoanieprzypisukocowego"/>
          <w:rFonts w:eastAsiaTheme="majorEastAsia" w:cs="Arial"/>
          <w:spacing w:val="-10"/>
          <w:kern w:val="28"/>
        </w:rPr>
        <w:endnoteReference w:id="12"/>
      </w:r>
      <w:r w:rsidRPr="009357BB">
        <w:rPr>
          <w:rFonts w:eastAsiaTheme="majorEastAsia" w:cs="Arial"/>
          <w:spacing w:val="-10"/>
          <w:kern w:val="28"/>
        </w:rPr>
        <w:t xml:space="preserve">. W Polsce technologie przyrządów SiC i GaN są jeszcze na poziomie prac rozwojowych, jednak skala i specyfika prognozowanego zapotrzebowania, zwłaszcza w sektorze energetyki, stwarza szansę </w:t>
      </w:r>
      <w:r w:rsidR="00D95EC7" w:rsidRPr="009357BB">
        <w:rPr>
          <w:rFonts w:eastAsiaTheme="majorEastAsia" w:cs="Arial"/>
          <w:spacing w:val="-10"/>
          <w:kern w:val="28"/>
        </w:rPr>
        <w:br/>
      </w:r>
      <w:r w:rsidRPr="009357BB">
        <w:rPr>
          <w:rFonts w:eastAsiaTheme="majorEastAsia" w:cs="Arial"/>
          <w:spacing w:val="-10"/>
          <w:kern w:val="28"/>
        </w:rPr>
        <w:t>na zagospodarowanie rynkowej niszy.</w:t>
      </w:r>
    </w:p>
    <w:p w14:paraId="58259F6D" w14:textId="4E703042" w:rsidR="00661E05" w:rsidRPr="009357BB" w:rsidRDefault="00661E05" w:rsidP="00F51F3A">
      <w:pPr>
        <w:pStyle w:val="Akapitzlist"/>
        <w:numPr>
          <w:ilvl w:val="0"/>
          <w:numId w:val="22"/>
        </w:numPr>
        <w:spacing w:line="276" w:lineRule="auto"/>
        <w:jc w:val="both"/>
        <w:rPr>
          <w:rFonts w:eastAsiaTheme="majorEastAsia" w:cs="Arial"/>
          <w:spacing w:val="-10"/>
          <w:kern w:val="28"/>
        </w:rPr>
      </w:pPr>
      <w:r w:rsidRPr="009357BB">
        <w:rPr>
          <w:rFonts w:eastAsiaTheme="majorEastAsia" w:cs="Arial"/>
          <w:b/>
          <w:bCs/>
          <w:spacing w:val="-10"/>
          <w:kern w:val="28"/>
        </w:rPr>
        <w:t>Fotonika scalona</w:t>
      </w:r>
      <w:r w:rsidRPr="009357BB">
        <w:rPr>
          <w:rFonts w:eastAsiaTheme="majorEastAsia" w:cs="Arial"/>
          <w:spacing w:val="-10"/>
          <w:kern w:val="28"/>
        </w:rPr>
        <w:t xml:space="preserve"> - </w:t>
      </w:r>
      <w:r w:rsidR="00921A7E" w:rsidRPr="009357BB">
        <w:rPr>
          <w:rFonts w:eastAsiaTheme="majorEastAsia" w:cs="Arial"/>
          <w:spacing w:val="-10"/>
          <w:kern w:val="28"/>
        </w:rPr>
        <w:t>Polska rozwija technologie fotonicznych układów scalonych (Photonics Integrated Circuits, PIC), koncentrując się zwłaszcza na zakresie średniej podczerwieni. Projekty takie jak HyperPIC</w:t>
      </w:r>
      <w:r w:rsidR="003C0C05" w:rsidRPr="009357BB">
        <w:rPr>
          <w:rStyle w:val="Odwoanieprzypisukocowego"/>
          <w:rFonts w:eastAsiaTheme="majorEastAsia" w:cs="Arial"/>
          <w:spacing w:val="-10"/>
          <w:kern w:val="28"/>
        </w:rPr>
        <w:endnoteReference w:id="13"/>
      </w:r>
      <w:r w:rsidR="00921A7E" w:rsidRPr="009357BB">
        <w:rPr>
          <w:rFonts w:eastAsiaTheme="majorEastAsia" w:cs="Arial"/>
          <w:spacing w:val="-10"/>
          <w:kern w:val="28"/>
        </w:rPr>
        <w:t>, realizowane we współpracy VIGO Photonics z Politechniką Warszawską i Siecią Badawczą Łukasiewicz - Instytutem Mikroelektroniki i Fotoniki, odpowiadają na potrzeby zastosowań w czujnikach, komunikacji optycznej, systemach mobilnych, diagnostyce zdalnej i obronności. Celem inicjatywy HyperPIC jest rozwój technologii fotoniki scalonej oraz stworzenie krajowej platformy do produkcji zaawansowanych układów fotonicznych. Polska dysponuje unikalnym zestawem kompetencji i infrastruktury w tym obszarze, co może przełożyć się na silniejszą pozycję w europejskim i globalnym łańcuchu wartości.</w:t>
      </w:r>
    </w:p>
    <w:p w14:paraId="61EED974" w14:textId="610192EB" w:rsidR="00D95EC7" w:rsidRPr="009357BB" w:rsidRDefault="00A73EC7" w:rsidP="00CD5090">
      <w:pPr>
        <w:spacing w:line="276" w:lineRule="auto"/>
        <w:jc w:val="both"/>
        <w:rPr>
          <w:rFonts w:eastAsiaTheme="majorEastAsia" w:cs="Arial"/>
          <w:spacing w:val="-10"/>
          <w:kern w:val="28"/>
        </w:rPr>
      </w:pPr>
      <w:r w:rsidRPr="009357BB">
        <w:rPr>
          <w:rFonts w:eastAsiaTheme="majorEastAsia" w:cs="Arial"/>
          <w:spacing w:val="-10"/>
          <w:kern w:val="28"/>
        </w:rPr>
        <w:t xml:space="preserve">W Polsce, na ograniczoną skalę, wytwarzane są monokryształy półprzewodnikowe oraz produkowane są urządzenia i systemy wspierające procesy wytwarzania czipów - w tym sprzęt do nanodruku, rozwiązania metrologiczne oraz systemy testowania. Rozwijane są także kompetencje montażowe, m.in. w zakresie produkcji pamięci masowych; w Polsce działa jedyny w Europie producent modułów pamięci DRAM (Wilk Elektronik). Ekosystem uzupełniają firmy specjalizujące się w budowie infrastruktury technicznej (np. instalacji przemysłowych) oraz ośrodki badawczo-rozwojowe globalnych przedsiębiorstw. Choć wiele z tych działań </w:t>
      </w:r>
      <w:r w:rsidR="00D95EC7" w:rsidRPr="009357BB">
        <w:rPr>
          <w:rFonts w:eastAsiaTheme="majorEastAsia" w:cs="Arial"/>
          <w:spacing w:val="-10"/>
          <w:kern w:val="28"/>
        </w:rPr>
        <w:br/>
      </w:r>
      <w:r w:rsidRPr="009357BB">
        <w:rPr>
          <w:rFonts w:eastAsiaTheme="majorEastAsia" w:cs="Arial"/>
          <w:spacing w:val="-10"/>
          <w:kern w:val="28"/>
        </w:rPr>
        <w:t>nie osiągnęło jeszcze poziomu samodzielnych specjalizacji, stanowią one istotną część krajowego potencjału technologicznego. W kontekście budowy krajowych zdolności, dalszy rozwój tych kompetencji zasługuje na wsparcie.</w:t>
      </w:r>
    </w:p>
    <w:p w14:paraId="6ADFF358" w14:textId="77777777" w:rsidR="00661E05" w:rsidRPr="009357BB" w:rsidRDefault="00661E05" w:rsidP="00CD5090">
      <w:pPr>
        <w:pStyle w:val="Wtekciepogrubione"/>
        <w:jc w:val="both"/>
      </w:pPr>
      <w:r w:rsidRPr="009357BB">
        <w:t>Luka w łańcuchu wartości</w:t>
      </w:r>
    </w:p>
    <w:p w14:paraId="6CEC6DD4" w14:textId="3B64172F" w:rsidR="00A73EC7" w:rsidRPr="009357BB" w:rsidRDefault="00A73EC7" w:rsidP="00CD5090">
      <w:pPr>
        <w:spacing w:line="276" w:lineRule="auto"/>
        <w:jc w:val="both"/>
        <w:rPr>
          <w:rFonts w:eastAsiaTheme="majorEastAsia" w:cs="Arial"/>
          <w:spacing w:val="-10"/>
          <w:kern w:val="28"/>
        </w:rPr>
      </w:pPr>
      <w:r w:rsidRPr="009357BB">
        <w:rPr>
          <w:rFonts w:eastAsiaTheme="majorEastAsia" w:cs="Arial"/>
          <w:spacing w:val="-10"/>
          <w:kern w:val="28"/>
        </w:rPr>
        <w:t xml:space="preserve">W odniesieniu do najpowszechniej stosowanych półprzewodników krzemowych Polska posiada kompetencje przede wszystkim w obszarze badań i projektowania. </w:t>
      </w:r>
      <w:r w:rsidR="00803BD9" w:rsidRPr="009357BB">
        <w:rPr>
          <w:rFonts w:eastAsiaTheme="majorEastAsia" w:cs="Arial"/>
          <w:spacing w:val="-10"/>
          <w:kern w:val="28"/>
        </w:rPr>
        <w:t>P</w:t>
      </w:r>
      <w:r w:rsidRPr="009357BB">
        <w:rPr>
          <w:rFonts w:eastAsiaTheme="majorEastAsia" w:cs="Arial"/>
          <w:spacing w:val="-10"/>
          <w:kern w:val="28"/>
        </w:rPr>
        <w:t xml:space="preserve">odmioty działające w tych dziedzinach są obecne i rozpoznawalne na rynku międzynarodowym, </w:t>
      </w:r>
      <w:r w:rsidR="00024458" w:rsidRPr="009357BB">
        <w:rPr>
          <w:rFonts w:eastAsiaTheme="majorEastAsia" w:cs="Arial"/>
          <w:spacing w:val="-10"/>
          <w:kern w:val="28"/>
        </w:rPr>
        <w:br/>
      </w:r>
      <w:r w:rsidRPr="009357BB">
        <w:rPr>
          <w:rFonts w:eastAsiaTheme="majorEastAsia" w:cs="Arial"/>
          <w:spacing w:val="-10"/>
          <w:kern w:val="28"/>
        </w:rPr>
        <w:t xml:space="preserve">a rozwój tych kompetencji - w tym powstawanie nowych firm typu fabless - </w:t>
      </w:r>
      <w:r w:rsidR="00803BD9" w:rsidRPr="009357BB">
        <w:rPr>
          <w:rFonts w:eastAsiaTheme="majorEastAsia" w:cs="Arial"/>
          <w:spacing w:val="-10"/>
          <w:kern w:val="28"/>
        </w:rPr>
        <w:t>to</w:t>
      </w:r>
      <w:r w:rsidRPr="009357BB">
        <w:rPr>
          <w:rFonts w:eastAsiaTheme="majorEastAsia" w:cs="Arial"/>
          <w:spacing w:val="-10"/>
          <w:kern w:val="28"/>
        </w:rPr>
        <w:t xml:space="preserve"> wyraźny trend.</w:t>
      </w:r>
    </w:p>
    <w:p w14:paraId="5FC934A2" w14:textId="0C6A813B"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 dwóch dalszych fazach produkcji półprzewodników: front-endzie oraz procesach back-endowych - krajowe kompetencje są ograniczone i niekompletne. W obszarze front-endu dotychczasowa aktywność ograniczała się głównie do prac badawczych lub niszowych zastosowań technologii starszej generacji. Polska nie posiada obecnie infrastruktury </w:t>
      </w:r>
      <w:r w:rsidRPr="009357BB">
        <w:rPr>
          <w:rFonts w:eastAsiaTheme="majorEastAsia" w:cs="Arial"/>
          <w:spacing w:val="-10"/>
          <w:kern w:val="28"/>
        </w:rPr>
        <w:lastRenderedPageBreak/>
        <w:t>umożliwiającej produkcję płytek i struktur krzemowych w nowoczesnych procesach produkcyjnych.</w:t>
      </w:r>
    </w:p>
    <w:p w14:paraId="54F089B8" w14:textId="146E1A2A" w:rsidR="00D95EC7" w:rsidRPr="00F51F3A" w:rsidRDefault="00A0640F" w:rsidP="00CD5090">
      <w:pPr>
        <w:spacing w:line="276" w:lineRule="auto"/>
        <w:jc w:val="both"/>
        <w:rPr>
          <w:rFonts w:eastAsiaTheme="majorEastAsia" w:cs="Arial"/>
          <w:spacing w:val="-10"/>
          <w:kern w:val="28"/>
        </w:rPr>
      </w:pPr>
      <w:r w:rsidRPr="009357BB">
        <w:rPr>
          <w:rFonts w:eastAsiaTheme="majorEastAsia" w:cs="Arial"/>
          <w:spacing w:val="-10"/>
          <w:kern w:val="28"/>
        </w:rPr>
        <w:t>Procesy back-endowe, takie jak pakowanie, testowanie czy hermetyzacja, pozostają słabo rozwinięte. Planowane inwestycje przemysłowe w tym zakresie zostały czasowo wstrzymane, a działania ograniczają się obecnie do wybranych prac zespołów badawczych. W Polsce prowadzona jest przemysłowa produkcja fotonicznych półprzewodnikowych elementów detekcyjnych, jednak nie funkcjonuje produkcja mikroelektronicznych układów scalonych.</w:t>
      </w:r>
    </w:p>
    <w:p w14:paraId="0B98B43D" w14:textId="2A07EF58" w:rsidR="00661E05" w:rsidRPr="009357BB" w:rsidRDefault="00661E05" w:rsidP="00CD5090">
      <w:pPr>
        <w:pStyle w:val="Wtekciepogrubione"/>
        <w:jc w:val="both"/>
      </w:pPr>
      <w:r w:rsidRPr="009357BB">
        <w:t>Instytucje naukowe i zaplecze badawcze</w:t>
      </w:r>
    </w:p>
    <w:p w14:paraId="7945D10F" w14:textId="5EEE7A19" w:rsidR="00D95EC7"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Trzon wiedzy i kompetencji technologicznych tworzą instytuty badawcze (m.in. Łukasiewicz - Instytut Mikroelektroniki i Fotoniki, Instytut Wysokich Ciśnień PAN - UNIPRESS, CEZAMAT Politechniki Warszawskiej) oraz uczelnie wyższe w </w:t>
      </w:r>
      <w:r w:rsidR="00604FEE" w:rsidRPr="009357BB">
        <w:rPr>
          <w:rFonts w:eastAsiaTheme="majorEastAsia" w:cs="Arial"/>
          <w:spacing w:val="-10"/>
          <w:kern w:val="28"/>
        </w:rPr>
        <w:t>Gdańsku</w:t>
      </w:r>
      <w:r w:rsidR="00604FEE" w:rsidRPr="009357BB">
        <w:rPr>
          <w:rFonts w:eastAsiaTheme="majorEastAsia" w:cs="Arial"/>
        </w:rPr>
        <w:t xml:space="preserve">, </w:t>
      </w:r>
      <w:r w:rsidR="00604FEE" w:rsidRPr="009357BB">
        <w:rPr>
          <w:rFonts w:eastAsiaTheme="majorEastAsia" w:cs="Arial"/>
          <w:spacing w:val="-10"/>
          <w:kern w:val="28"/>
        </w:rPr>
        <w:t>Krakowie,</w:t>
      </w:r>
      <w:r w:rsidR="00604FEE" w:rsidRPr="009357BB">
        <w:rPr>
          <w:rFonts w:eastAsiaTheme="majorEastAsia" w:cs="Arial"/>
        </w:rPr>
        <w:t xml:space="preserve"> Łodzi,</w:t>
      </w:r>
      <w:r w:rsidR="00604FEE" w:rsidRPr="009357BB">
        <w:rPr>
          <w:rFonts w:eastAsiaTheme="majorEastAsia" w:cs="Arial"/>
          <w:spacing w:val="-10"/>
          <w:kern w:val="28"/>
        </w:rPr>
        <w:t xml:space="preserve"> Poznaniu</w:t>
      </w:r>
      <w:r w:rsidR="00604FEE" w:rsidRPr="009357BB">
        <w:rPr>
          <w:rFonts w:eastAsiaTheme="majorEastAsia" w:cs="Arial"/>
        </w:rPr>
        <w:t>,</w:t>
      </w:r>
      <w:r w:rsidR="00604FEE" w:rsidRPr="009357BB">
        <w:rPr>
          <w:rFonts w:eastAsiaTheme="majorEastAsia" w:cs="Arial"/>
          <w:spacing w:val="-10"/>
          <w:kern w:val="28"/>
        </w:rPr>
        <w:t xml:space="preserve"> </w:t>
      </w:r>
      <w:r w:rsidRPr="009357BB">
        <w:rPr>
          <w:rFonts w:eastAsiaTheme="majorEastAsia" w:cs="Arial"/>
          <w:spacing w:val="-10"/>
          <w:kern w:val="28"/>
        </w:rPr>
        <w:t>Warszawie</w:t>
      </w:r>
      <w:r w:rsidR="00604FEE" w:rsidRPr="009357BB">
        <w:rPr>
          <w:rFonts w:eastAsiaTheme="majorEastAsia" w:cs="Arial"/>
          <w:spacing w:val="-10"/>
          <w:kern w:val="28"/>
        </w:rPr>
        <w:t xml:space="preserve"> i </w:t>
      </w:r>
      <w:r w:rsidRPr="009357BB">
        <w:rPr>
          <w:rFonts w:eastAsiaTheme="majorEastAsia" w:cs="Arial"/>
          <w:spacing w:val="-10"/>
          <w:kern w:val="28"/>
        </w:rPr>
        <w:t>Wrocławiu</w:t>
      </w:r>
      <w:r w:rsidR="00604FEE" w:rsidRPr="009357BB">
        <w:rPr>
          <w:rFonts w:eastAsiaTheme="majorEastAsia" w:cs="Arial"/>
          <w:spacing w:val="-10"/>
          <w:kern w:val="28"/>
        </w:rPr>
        <w:t xml:space="preserve">. </w:t>
      </w:r>
      <w:r w:rsidR="00A73EC7" w:rsidRPr="009357BB">
        <w:rPr>
          <w:rFonts w:eastAsiaTheme="majorEastAsia" w:cs="Arial"/>
        </w:rPr>
        <w:t>Jednostki te wspierają rozwój materiałów i zastosowań technologicznych - od detektorów i fotoniki, przez techniki druku, po systemy projektowe. Choć ośrodki te współpracują ze sobą, nadal brakuje spójnego planu rozwoju technologii, koordynacji działań i klarownego podziału ról. Potencjał ośrodków regionalnych pozostaje niewykorzystany.</w:t>
      </w:r>
    </w:p>
    <w:p w14:paraId="51FEA273" w14:textId="77777777" w:rsidR="00661E05" w:rsidRPr="009357BB" w:rsidRDefault="00661E05" w:rsidP="00CD5090">
      <w:pPr>
        <w:pStyle w:val="Wtekciepogrubione"/>
        <w:jc w:val="both"/>
      </w:pPr>
      <w:r w:rsidRPr="009357BB">
        <w:t>Otoczenie przemysłowe i rynek wewnętrzny</w:t>
      </w:r>
    </w:p>
    <w:p w14:paraId="30AAF251" w14:textId="7F17637B" w:rsidR="00661E05" w:rsidRPr="009357BB" w:rsidRDefault="00A73EC7" w:rsidP="00CD5090">
      <w:pPr>
        <w:spacing w:line="276" w:lineRule="auto"/>
        <w:jc w:val="both"/>
        <w:rPr>
          <w:rFonts w:eastAsiaTheme="majorEastAsia" w:cs="Arial"/>
          <w:spacing w:val="-10"/>
          <w:kern w:val="28"/>
        </w:rPr>
      </w:pPr>
      <w:r w:rsidRPr="009357BB">
        <w:rPr>
          <w:rFonts w:eastAsiaTheme="majorEastAsia" w:cs="Arial"/>
          <w:spacing w:val="-10"/>
          <w:kern w:val="28"/>
        </w:rPr>
        <w:t>Polska dysponuje rozwiniętym zapleczem przemysłowym w sektorach AGD, elektroniki użytkowej, motoryzacji, technologii obronnych oraz systemów bezzałogowych i kosmicznych - branżach stanowiących naturalnych odbiorców półprzewodników. Działa również szereg krajowych firm świadczących usługi montażu i produkcji elektroniki (tzw. EMS i OEM), a na rynku dostępni są wykwalifikowani inżynierowie. Sektor ten funkcjonuje jednak w dużej mierze niezależnie od krajowych kompetencji projektowych, co utrudnia budowę trwałych powiązań pomiędzy twórcami rozwiązań półprzewodnikowych a odbiorcami przemysłowymi. Integracja pomiędzy segmentami rynku pozostaje ograniczona, a cyfrowa transformacja opiera się w znacznej mierze na rozwiązaniach zagranicznych.</w:t>
      </w:r>
    </w:p>
    <w:p w14:paraId="4E048683" w14:textId="77777777" w:rsidR="0026313A" w:rsidRPr="009357BB" w:rsidRDefault="0026313A" w:rsidP="00CD5090">
      <w:pPr>
        <w:spacing w:line="276" w:lineRule="auto"/>
        <w:jc w:val="both"/>
        <w:rPr>
          <w:rFonts w:eastAsiaTheme="majorEastAsia" w:cs="Arial"/>
          <w:spacing w:val="-10"/>
          <w:kern w:val="28"/>
        </w:rPr>
      </w:pPr>
      <w:r w:rsidRPr="009357BB">
        <w:rPr>
          <w:rFonts w:eastAsiaTheme="majorEastAsia" w:cs="Arial"/>
          <w:spacing w:val="-10"/>
          <w:kern w:val="28"/>
        </w:rPr>
        <w:t>Polska, z uwagi na brak własnej produkcji mikroelektronicznych układów scalonych na skalę przemysłową, pozostaje w dużym stopniu uzależniona od importu komponentów elektronicznych. W 2023 roku wartość importu układów scalonych wyniosła około 3,9 mld euro, co stanowiło 1,1% całego importu kraju. Dla porównania, eksport w tej samej kategorii osiągnął niecałe 0,4 mld euro i nie stanowił istotnej pozycji w strukturze eksportu, co skutkuje wyraźnie ujemnym bilansem handlowym w tym obszarze.</w:t>
      </w:r>
    </w:p>
    <w:p w14:paraId="1EA92190" w14:textId="77E9EF3A" w:rsidR="0026313A" w:rsidRPr="009357BB" w:rsidRDefault="0026313A" w:rsidP="00D95EC7">
      <w:pPr>
        <w:spacing w:line="276" w:lineRule="auto"/>
        <w:jc w:val="both"/>
        <w:rPr>
          <w:rFonts w:eastAsiaTheme="majorEastAsia" w:cs="Arial"/>
          <w:spacing w:val="-10"/>
          <w:kern w:val="28"/>
        </w:rPr>
      </w:pPr>
      <w:r w:rsidRPr="009357BB">
        <w:rPr>
          <w:rFonts w:eastAsiaTheme="majorEastAsia" w:cs="Arial"/>
          <w:spacing w:val="-10"/>
          <w:kern w:val="28"/>
        </w:rPr>
        <w:t>Import obejmuje głównie układy logiczne, cyfrowe, mikroprocesory i pamięci dla przemysłu elektronicznego, a także elementy optoelektroniczne, czujniki oraz podzespoły wykorzystywane w telekomunikacji. Eksport dotyczy przede wszystkim gotowych produktów zawierających komponenty elektroniczne - takich jak sprzęt AGD, urządzenia telekomunikacyjne czy wyposażenie motoryzacyjne - natomiast bezpośrednia wysyłka półprzewodników ogranicza się głównie do re-eksportu lub niszowych produktów</w:t>
      </w:r>
      <w:r w:rsidR="005C702A" w:rsidRPr="009357BB">
        <w:rPr>
          <w:rStyle w:val="Odwoanieprzypisukocowego"/>
          <w:rFonts w:eastAsiaTheme="majorEastAsia" w:cs="Arial"/>
          <w:spacing w:val="-10"/>
          <w:kern w:val="28"/>
        </w:rPr>
        <w:endnoteReference w:id="14"/>
      </w:r>
      <w:r w:rsidRPr="009357BB">
        <w:rPr>
          <w:rFonts w:eastAsiaTheme="majorEastAsia" w:cs="Arial"/>
          <w:spacing w:val="-10"/>
          <w:kern w:val="28"/>
        </w:rPr>
        <w:t>.</w:t>
      </w:r>
    </w:p>
    <w:p w14:paraId="1861A8AC" w14:textId="7DCEFDCD" w:rsidR="00D95EC7" w:rsidRPr="009357BB" w:rsidRDefault="0026313A" w:rsidP="00F51F3A">
      <w:pPr>
        <w:spacing w:line="276" w:lineRule="auto"/>
        <w:jc w:val="both"/>
        <w:rPr>
          <w:rFonts w:eastAsiaTheme="majorEastAsia" w:cs="Arial"/>
          <w:spacing w:val="-10"/>
          <w:kern w:val="28"/>
        </w:rPr>
      </w:pPr>
      <w:r w:rsidRPr="009357BB">
        <w:rPr>
          <w:rFonts w:eastAsiaTheme="majorEastAsia" w:cs="Arial"/>
          <w:spacing w:val="-10"/>
          <w:kern w:val="28"/>
        </w:rPr>
        <w:t xml:space="preserve">Głównymi partnerami Polski w imporcie półprzewodników są Niemcy, Korea Południowa, </w:t>
      </w:r>
      <w:r w:rsidR="00566708" w:rsidRPr="009357BB">
        <w:rPr>
          <w:rFonts w:eastAsiaTheme="majorEastAsia" w:cs="Arial"/>
          <w:spacing w:val="-10"/>
          <w:kern w:val="28"/>
        </w:rPr>
        <w:t>Holandia</w:t>
      </w:r>
      <w:r w:rsidRPr="009357BB">
        <w:rPr>
          <w:rFonts w:eastAsiaTheme="majorEastAsia" w:cs="Arial"/>
          <w:spacing w:val="-10"/>
          <w:kern w:val="28"/>
        </w:rPr>
        <w:t xml:space="preserve">, Czechy, Tajwan oraz inne kraje Azji Południowo-Wschodniej. Jednocześnie dane </w:t>
      </w:r>
      <w:r w:rsidRPr="009357BB">
        <w:rPr>
          <w:rFonts w:eastAsiaTheme="majorEastAsia" w:cs="Arial"/>
          <w:spacing w:val="-10"/>
          <w:kern w:val="28"/>
        </w:rPr>
        <w:lastRenderedPageBreak/>
        <w:t>Europejskiego Urzędu Patentowego wskazują, że udział Polski w europejskiej aktywności innowacyjnej w dziedzinie półprzewodników pozostaje marginalny - kraj odpowiada za mniej niż 0,2% zgłoszeń patentowych w tym obszarze, co plasuje go poniżej takich państw jak Czechy czy Austria.</w:t>
      </w:r>
      <w:r w:rsidR="005C702A" w:rsidRPr="009357BB">
        <w:rPr>
          <w:rFonts w:eastAsiaTheme="majorEastAsia" w:cs="Arial"/>
          <w:spacing w:val="-10"/>
          <w:kern w:val="28"/>
        </w:rPr>
        <w:t xml:space="preserve"> Dla porównania Niemcy i Francja generują odpowiednio ponad 10% i 6% europejskich zgłoszeń w tej dziedzinie</w:t>
      </w:r>
      <w:r w:rsidR="005C702A" w:rsidRPr="009357BB">
        <w:rPr>
          <w:rStyle w:val="Odwoanieprzypisukocowego"/>
          <w:rFonts w:eastAsiaTheme="majorEastAsia" w:cs="Arial"/>
          <w:spacing w:val="-10"/>
          <w:kern w:val="28"/>
        </w:rPr>
        <w:endnoteReference w:id="15"/>
      </w:r>
      <w:r w:rsidR="005C702A" w:rsidRPr="009357BB">
        <w:rPr>
          <w:rFonts w:eastAsiaTheme="majorEastAsia" w:cs="Arial"/>
          <w:spacing w:val="-10"/>
          <w:kern w:val="28"/>
        </w:rPr>
        <w:t>.</w:t>
      </w:r>
    </w:p>
    <w:p w14:paraId="398E60BF" w14:textId="57224D9B" w:rsidR="008E7B35" w:rsidRPr="009357BB" w:rsidRDefault="008E7B35" w:rsidP="00CD5090">
      <w:pPr>
        <w:pStyle w:val="Wtekciepogrubione"/>
      </w:pPr>
      <w:r w:rsidRPr="009357BB">
        <mc:AlternateContent>
          <mc:Choice Requires="wps">
            <w:drawing>
              <wp:anchor distT="0" distB="0" distL="114300" distR="114300" simplePos="0" relativeHeight="251658253" behindDoc="0" locked="0" layoutInCell="1" allowOverlap="1" wp14:anchorId="1091C30E" wp14:editId="4A204C48">
                <wp:simplePos x="0" y="0"/>
                <wp:positionH relativeFrom="column">
                  <wp:posOffset>3175</wp:posOffset>
                </wp:positionH>
                <wp:positionV relativeFrom="paragraph">
                  <wp:posOffset>267938</wp:posOffset>
                </wp:positionV>
                <wp:extent cx="763929" cy="0"/>
                <wp:effectExtent l="0" t="0" r="10795" b="12700"/>
                <wp:wrapNone/>
                <wp:docPr id="1000674380" name="Łącznik prosty 2"/>
                <wp:cNvGraphicFramePr/>
                <a:graphic xmlns:a="http://schemas.openxmlformats.org/drawingml/2006/main">
                  <a:graphicData uri="http://schemas.microsoft.com/office/word/2010/wordprocessingShape">
                    <wps:wsp>
                      <wps:cNvCnPr/>
                      <wps:spPr>
                        <a:xfrm>
                          <a:off x="0" y="0"/>
                          <a:ext cx="763929"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7292ED2">
              <v:line id="Łącznik prosty 2"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25pt,21.1pt" to="60.4pt,21.1pt" w14:anchorId="5C0BC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">
                <v:stroke joinstyle="miter"/>
              </v:line>
            </w:pict>
          </mc:Fallback>
        </mc:AlternateContent>
      </w:r>
      <w:r w:rsidR="00661E05" w:rsidRPr="009357BB">
        <w:t>Wnioski</w:t>
      </w:r>
    </w:p>
    <w:p w14:paraId="7AF4DDAE" w14:textId="733F6C7F" w:rsidR="0026313A" w:rsidRPr="009357BB" w:rsidRDefault="0026313A" w:rsidP="00D95EC7">
      <w:pPr>
        <w:spacing w:line="276" w:lineRule="auto"/>
        <w:jc w:val="both"/>
        <w:rPr>
          <w:rFonts w:eastAsiaTheme="majorEastAsia" w:cs="Arial"/>
          <w:spacing w:val="-10"/>
          <w:kern w:val="28"/>
        </w:rPr>
      </w:pPr>
      <w:r w:rsidRPr="009357BB">
        <w:rPr>
          <w:rFonts w:eastAsiaTheme="majorEastAsia" w:cs="Arial"/>
          <w:spacing w:val="-10"/>
          <w:kern w:val="28"/>
        </w:rPr>
        <w:t>Polska dysponuje realnymi atutami w obszarze półprzewodników - obejmującymi kompetencje w projektowaniu, specjalistycznych materiałach, fotonice scalonej oraz rozwijającą się bazą przemysłową i akademicką. Jednocześnie krajowy ekosystem nie obejmuje pełnego łańcucha wartości: procesy back-endowe są słabo rozwinięte, a infrastruktura front-endowa pozostaje niewykształcona. Brakuje również jednolitego zestawu danych i statystyk dotyczących sektora - powyższa diagnoza opiera się na dostępnej wiedzy eksperckiej oraz materiałach źródłowych zebranych w toku przeglądu branży.</w:t>
      </w:r>
    </w:p>
    <w:p w14:paraId="5105DBC7" w14:textId="1D56484F" w:rsidR="00974F79" w:rsidRPr="009357BB" w:rsidRDefault="167D8599" w:rsidP="7CDCA186">
      <w:pPr>
        <w:spacing w:line="276" w:lineRule="auto"/>
        <w:jc w:val="both"/>
        <w:rPr>
          <w:rFonts w:eastAsiaTheme="majorEastAsia" w:cs="Arial"/>
          <w:spacing w:val="-10"/>
          <w:kern w:val="28"/>
        </w:rPr>
      </w:pPr>
      <w:r w:rsidRPr="009357BB">
        <w:rPr>
          <w:rFonts w:eastAsiaTheme="majorEastAsia" w:cs="Arial"/>
          <w:spacing w:val="-10"/>
          <w:kern w:val="28"/>
        </w:rPr>
        <w:t>Dla zapewnienia skutecznej oceny efektów polityki oraz planowania dalszych działań niezbędne będzie przeprowadzenie pogłębionego badania sektora oraz wdrożenie systematycznego monitorowania jego rozwoju. Choć obecnie dostępne dane pozwalają na sformułowanie polityki publicznej, pełniejszy przegląd branży umożliwiłby lepsze rozpoznanie jej potrzeb i potencjału.</w:t>
      </w:r>
    </w:p>
    <w:p w14:paraId="5BF95F51" w14:textId="26872FB6" w:rsidR="00B42A93" w:rsidRPr="009357BB" w:rsidRDefault="00B42A93" w:rsidP="00661E05">
      <w:pPr>
        <w:spacing w:line="276" w:lineRule="auto"/>
        <w:rPr>
          <w:rFonts w:eastAsiaTheme="majorEastAsia" w:cs="Arial"/>
          <w:spacing w:val="-10"/>
          <w:kern w:val="28"/>
        </w:rPr>
      </w:pPr>
    </w:p>
    <w:p w14:paraId="431BE899" w14:textId="5FFC68B9" w:rsidR="008E4D67" w:rsidRPr="009357BB" w:rsidRDefault="008E4D67" w:rsidP="00E22527">
      <w:pPr>
        <w:spacing w:line="276" w:lineRule="auto"/>
        <w:rPr>
          <w:rFonts w:eastAsiaTheme="majorEastAsia" w:cs="Arial"/>
          <w:spacing w:val="-10"/>
          <w:kern w:val="28"/>
        </w:rPr>
      </w:pPr>
    </w:p>
    <w:p w14:paraId="1DE1CED7" w14:textId="74643F00" w:rsidR="00D95EC7" w:rsidRPr="009357BB" w:rsidRDefault="008E4D67" w:rsidP="00B1281B">
      <w:pPr>
        <w:spacing w:line="276" w:lineRule="auto"/>
        <w:rPr>
          <w:rFonts w:eastAsiaTheme="majorEastAsia" w:cs="Arial"/>
          <w:spacing w:val="-10"/>
          <w:kern w:val="28"/>
        </w:rPr>
      </w:pPr>
      <w:r w:rsidRPr="009357BB">
        <w:rPr>
          <w:rFonts w:eastAsiaTheme="majorEastAsia" w:cs="Arial"/>
        </w:rPr>
        <w:br w:type="page"/>
      </w:r>
    </w:p>
    <w:p w14:paraId="3E75384D" w14:textId="78DAB181" w:rsidR="62AE7C59" w:rsidRPr="009357BB" w:rsidRDefault="62AE7C59" w:rsidP="00B52C32">
      <w:pPr>
        <w:pStyle w:val="Nagwek2"/>
        <w:rPr>
          <w:rFonts w:cs="Arial"/>
        </w:rPr>
      </w:pPr>
      <w:bookmarkStart w:id="4" w:name="_Toc220663560"/>
      <w:r w:rsidRPr="009357BB">
        <w:rPr>
          <w:rFonts w:cs="Arial"/>
        </w:rPr>
        <w:lastRenderedPageBreak/>
        <w:t>Wizja i cele</w:t>
      </w:r>
      <w:bookmarkEnd w:id="4"/>
    </w:p>
    <w:p w14:paraId="5587C330" w14:textId="77777777" w:rsidR="001D148F" w:rsidRPr="009357BB" w:rsidRDefault="001D148F" w:rsidP="001D148F">
      <w:pPr>
        <w:rPr>
          <w:rFonts w:cs="Arial"/>
        </w:rPr>
      </w:pPr>
    </w:p>
    <w:p w14:paraId="76EECC9C" w14:textId="544A1312" w:rsidR="62AE7C59" w:rsidRPr="009357BB" w:rsidRDefault="62AE7C59" w:rsidP="00B52C32">
      <w:pPr>
        <w:pStyle w:val="Wtekciepogrubione"/>
      </w:pPr>
      <w:r w:rsidRPr="009357BB">
        <w:t>Wizja</w:t>
      </w:r>
    </w:p>
    <w:p w14:paraId="6E1CC681" w14:textId="3424CA3E" w:rsidR="62AE7C59" w:rsidRPr="009357BB" w:rsidRDefault="62AE7C59" w:rsidP="00B52C32">
      <w:pPr>
        <w:spacing w:before="240" w:after="240"/>
        <w:jc w:val="both"/>
        <w:rPr>
          <w:rFonts w:cs="Arial"/>
        </w:rPr>
      </w:pPr>
      <w:r w:rsidRPr="009357BB">
        <w:rPr>
          <w:rFonts w:cs="Arial"/>
        </w:rPr>
        <w:t>Polska jako rozpoznawalny węzeł europejskiego ekosystemu półprzewodników, wykorzystujący lokalne kompetencje w projektowaniu układów scalonych i fotonice do budowania trwałych przewag konkurencyjnych w wybranych niszach technologicznych.</w:t>
      </w:r>
    </w:p>
    <w:p w14:paraId="1C485426" w14:textId="6147FF3B" w:rsidR="62AE7C59" w:rsidRPr="009357BB" w:rsidRDefault="62AE7C59" w:rsidP="00B52C32">
      <w:pPr>
        <w:pStyle w:val="Wtekciepogrubione"/>
      </w:pPr>
      <w:r w:rsidRPr="009357BB">
        <w:t>Cel główny</w:t>
      </w:r>
    </w:p>
    <w:p w14:paraId="57A9B178" w14:textId="549D07A4" w:rsidR="62AE7C59" w:rsidRPr="009357BB" w:rsidRDefault="62AE7C59" w:rsidP="00B52C32">
      <w:pPr>
        <w:spacing w:before="240" w:after="240"/>
        <w:jc w:val="both"/>
        <w:rPr>
          <w:rFonts w:cs="Arial"/>
        </w:rPr>
      </w:pPr>
      <w:r w:rsidRPr="009357BB">
        <w:rPr>
          <w:rFonts w:cs="Arial"/>
        </w:rPr>
        <w:t>Włączenie Polski w globalne łańcuchy wartości sektora półprzewodników poprzez rozwój krajowych kompetencji technologicznych, zwiększenie atrakcyjności inwestycyjnej oraz wzmocnienie odporności na zakłócenia w dostawach komponentów strategicznych.</w:t>
      </w:r>
    </w:p>
    <w:p w14:paraId="02F949DC" w14:textId="6E8034AA" w:rsidR="62AE7C59" w:rsidRPr="009357BB" w:rsidRDefault="62AE7C59" w:rsidP="00B52C32">
      <w:pPr>
        <w:pStyle w:val="Wtekciepogrubione"/>
      </w:pPr>
      <w:r w:rsidRPr="009357BB">
        <w:t>Cele strategiczne</w:t>
      </w:r>
    </w:p>
    <w:p w14:paraId="196CE9FE" w14:textId="1604C3A2" w:rsidR="0078456B" w:rsidRPr="009357BB" w:rsidRDefault="0078456B" w:rsidP="0078456B">
      <w:pPr>
        <w:spacing w:before="240" w:after="240"/>
        <w:jc w:val="both"/>
        <w:rPr>
          <w:rFonts w:cs="Arial"/>
        </w:rPr>
      </w:pPr>
      <w:r w:rsidRPr="009357BB">
        <w:rPr>
          <w:rFonts w:cs="Arial"/>
        </w:rPr>
        <w:t>Ramę dla proponowanych działań, mających umożliwić realizację ww. celu głównego stanowi siedem filarów polityki. Poniżej zdefiniowano priorytetowe cele strategiczne, do których realizacji wytypowane zostały kluczowe wskaźniki poszczególnych filarów.</w:t>
      </w:r>
    </w:p>
    <w:p w14:paraId="14BD6AD2" w14:textId="02597737" w:rsidR="00E55270" w:rsidRPr="009357BB" w:rsidRDefault="00E55270" w:rsidP="00E55270">
      <w:pPr>
        <w:spacing w:before="240" w:after="240"/>
        <w:jc w:val="both"/>
        <w:rPr>
          <w:rFonts w:cs="Arial"/>
        </w:rPr>
      </w:pPr>
      <w:r w:rsidRPr="009357BB">
        <w:rPr>
          <w:rFonts w:cs="Arial"/>
        </w:rPr>
        <w:t>Obejmują one warunki techniczne (infrastrukturę, energię, surowce), systemowe (finansowanie, impuls państwa, edukację) oraz międzynarodowe (współpracę i eksport). Ich układ odpowiada trzem zasadniczym funkcjom państwa w polityce przemysłowej: tworzeniu warunków, wspieraniu rozwoju kompetencji oraz budowie odporności. Takie podejście umożliwia integrację działań twardych i miękkich, krajowych i zagranicznych, publicznych i prywatnych - w spójną strukturę dostosowaną do potrzeb rozwoju polskiej gospodarki.</w:t>
      </w:r>
    </w:p>
    <w:p w14:paraId="41B7B69B" w14:textId="77777777" w:rsidR="00E55270" w:rsidRPr="009357BB" w:rsidRDefault="00E55270" w:rsidP="00E55270">
      <w:pPr>
        <w:spacing w:before="240" w:after="240"/>
        <w:jc w:val="both"/>
        <w:rPr>
          <w:rFonts w:cs="Arial"/>
        </w:rPr>
      </w:pPr>
      <w:r w:rsidRPr="009357BB">
        <w:rPr>
          <w:rFonts w:cs="Arial"/>
        </w:rPr>
        <w:t xml:space="preserve">Proponowane instrumenty wsparcia mają - tam, gdzie to możliwe - prowadzić do osiągnięcia konkretnych, mierzalnych efektów: od wzrostu generowanej przez branżę wartości dodanej, przez zwiększenie liczby realizowanych projektów, po szerszy dostęp do nowoczesnej infrastruktury dla przedsiębiorstw i ośrodków badawczych. </w:t>
      </w:r>
    </w:p>
    <w:p w14:paraId="159F6894" w14:textId="3D06491E" w:rsidR="00E55270" w:rsidRPr="009357BB" w:rsidRDefault="00E55270" w:rsidP="00E55270">
      <w:pPr>
        <w:spacing w:before="240" w:after="240"/>
        <w:jc w:val="both"/>
        <w:rPr>
          <w:rFonts w:cs="Arial"/>
        </w:rPr>
      </w:pPr>
      <w:r w:rsidRPr="009357BB">
        <w:rPr>
          <w:rFonts w:cs="Arial"/>
        </w:rPr>
        <w:t xml:space="preserve">Zadaniem pierwszym stanowiącym podstawę dalszych prac i ich ewaluacji ustanawia się przygotowanie szczegółowej analizy polskiego rynku półprzewodników. </w:t>
      </w:r>
    </w:p>
    <w:p w14:paraId="72AEA7A1" w14:textId="77777777" w:rsidR="001D148F" w:rsidRPr="009357BB" w:rsidRDefault="001D148F" w:rsidP="00B52C32">
      <w:pPr>
        <w:spacing w:before="240" w:after="240"/>
        <w:jc w:val="both"/>
        <w:rPr>
          <w:rFonts w:cs="Arial"/>
          <w:u w:val="single"/>
        </w:rPr>
      </w:pPr>
    </w:p>
    <w:p w14:paraId="2AD84764" w14:textId="3D33436E" w:rsidR="62AE7C59" w:rsidRPr="009357BB" w:rsidRDefault="62AE7C59" w:rsidP="00B52C32">
      <w:pPr>
        <w:spacing w:before="240" w:after="240"/>
        <w:jc w:val="both"/>
        <w:rPr>
          <w:rFonts w:cs="Arial"/>
          <w:u w:val="single"/>
        </w:rPr>
      </w:pPr>
      <w:r w:rsidRPr="009357BB">
        <w:rPr>
          <w:rFonts w:cs="Arial"/>
          <w:u w:val="single"/>
        </w:rPr>
        <w:t>Cel 1: Rozwój krajowej bazy technologicznej i badawczej</w:t>
      </w:r>
    </w:p>
    <w:p w14:paraId="49ECB6D6" w14:textId="192F0DDB" w:rsidR="001D148F" w:rsidRPr="009357BB" w:rsidRDefault="62AE7C59" w:rsidP="00B52C32">
      <w:pPr>
        <w:spacing w:before="240" w:after="240"/>
        <w:jc w:val="both"/>
        <w:rPr>
          <w:rFonts w:cs="Arial"/>
        </w:rPr>
      </w:pPr>
      <w:r w:rsidRPr="009357BB">
        <w:rPr>
          <w:rFonts w:cs="Arial"/>
        </w:rPr>
        <w:t xml:space="preserve">Cel ten realizowany będzie poprzez działania w ramach Filaru I (Infrastruktura) oraz Filaru V (Kadry i edukacja). Obejmuje budowę infrastruktury pilotażowej, wzmocnienie centrów kompetencji oraz rozwój specjalistycznych programów kształcenia. </w:t>
      </w:r>
    </w:p>
    <w:p w14:paraId="06C8C6D1" w14:textId="128C33EA" w:rsidR="62AE7C59" w:rsidRPr="009357BB" w:rsidRDefault="172EF550" w:rsidP="00B52C32">
      <w:pPr>
        <w:spacing w:before="240" w:after="240"/>
        <w:jc w:val="both"/>
        <w:rPr>
          <w:rFonts w:cs="Arial"/>
        </w:rPr>
      </w:pPr>
      <w:r w:rsidRPr="009357BB">
        <w:rPr>
          <w:rFonts w:cs="Arial"/>
        </w:rPr>
        <w:lastRenderedPageBreak/>
        <w:t xml:space="preserve">Kluczowe wskaźniki: </w:t>
      </w:r>
    </w:p>
    <w:p w14:paraId="74F31421" w14:textId="386ADCAF" w:rsidR="7B4E6FB1" w:rsidRPr="009357BB" w:rsidRDefault="54FC8F4F" w:rsidP="00B52C32">
      <w:pPr>
        <w:spacing w:before="240" w:after="240"/>
        <w:jc w:val="both"/>
        <w:rPr>
          <w:rFonts w:cs="Arial"/>
        </w:rPr>
      </w:pPr>
      <w:r w:rsidRPr="009357BB">
        <w:rPr>
          <w:rFonts w:cs="Arial"/>
        </w:rPr>
        <w:t>Filar I:</w:t>
      </w:r>
    </w:p>
    <w:p w14:paraId="3724D705" w14:textId="38A708FE" w:rsidR="37635980" w:rsidRPr="009357BB" w:rsidRDefault="37635980" w:rsidP="00B52C32">
      <w:pPr>
        <w:pStyle w:val="Akapitzlist"/>
        <w:numPr>
          <w:ilvl w:val="0"/>
          <w:numId w:val="42"/>
        </w:numPr>
        <w:spacing w:before="240" w:after="240"/>
        <w:jc w:val="both"/>
        <w:rPr>
          <w:rFonts w:eastAsia="Arial" w:cs="Arial"/>
          <w:color w:val="000000" w:themeColor="text1"/>
          <w:u w:val="single"/>
        </w:rPr>
      </w:pPr>
      <w:r w:rsidRPr="009357BB">
        <w:rPr>
          <w:rFonts w:eastAsia="Arial" w:cs="Arial"/>
          <w:b/>
          <w:bCs/>
          <w:color w:val="000000" w:themeColor="text1"/>
        </w:rPr>
        <w:t>Uruchomione linie pilotażowe</w:t>
      </w:r>
      <w:r w:rsidRPr="009357BB">
        <w:rPr>
          <w:rFonts w:eastAsia="Arial" w:cs="Arial"/>
          <w:color w:val="000000" w:themeColor="text1"/>
        </w:rPr>
        <w:t xml:space="preserve"> - liczba funkcjonujących krajowych linii pilotażowych półprzewodników (cel: co najmniej 1 linia do końca 2028 roku).</w:t>
      </w:r>
    </w:p>
    <w:p w14:paraId="6A568212" w14:textId="1AF71A4C" w:rsidR="37635980" w:rsidRPr="009357BB" w:rsidRDefault="37635980" w:rsidP="148FBBA5">
      <w:pPr>
        <w:pStyle w:val="Akapitzlist"/>
        <w:numPr>
          <w:ilvl w:val="1"/>
          <w:numId w:val="42"/>
        </w:numPr>
        <w:spacing w:before="240" w:after="240"/>
        <w:jc w:val="both"/>
        <w:rPr>
          <w:rFonts w:eastAsia="Arial" w:cs="Arial"/>
          <w:color w:val="000000" w:themeColor="text1"/>
          <w:u w:val="single"/>
        </w:rPr>
      </w:pPr>
      <w:r w:rsidRPr="009357BB">
        <w:rPr>
          <w:rFonts w:eastAsia="Arial" w:cs="Arial"/>
          <w:color w:val="000000" w:themeColor="text1"/>
        </w:rPr>
        <w:t xml:space="preserve">Wartość docelowa </w:t>
      </w:r>
      <w:r w:rsidR="002747F9" w:rsidRPr="009357BB">
        <w:rPr>
          <w:rFonts w:cs="Arial"/>
          <w:color w:val="000000" w:themeColor="text1"/>
        </w:rPr>
        <w:t>≥</w:t>
      </w:r>
      <w:r w:rsidR="00622F39" w:rsidRPr="009357BB">
        <w:rPr>
          <w:rFonts w:cs="Arial"/>
          <w:color w:val="000000" w:themeColor="text1"/>
        </w:rPr>
        <w:t xml:space="preserve"> </w:t>
      </w:r>
      <w:r w:rsidRPr="009357BB">
        <w:rPr>
          <w:rFonts w:eastAsia="Arial" w:cs="Arial"/>
          <w:color w:val="000000" w:themeColor="text1"/>
        </w:rPr>
        <w:t>1</w:t>
      </w:r>
      <w:r w:rsidR="00AA52B6" w:rsidRPr="009357BB">
        <w:rPr>
          <w:rFonts w:eastAsia="Arial" w:cs="Arial"/>
          <w:color w:val="000000" w:themeColor="text1"/>
        </w:rPr>
        <w:t xml:space="preserve"> uruchomiona linia pilotażowa do końca 2028 roku</w:t>
      </w:r>
      <w:r w:rsidR="3DCFB219" w:rsidRPr="009357BB">
        <w:rPr>
          <w:rFonts w:eastAsia="Arial" w:cs="Arial"/>
          <w:color w:val="000000" w:themeColor="text1"/>
        </w:rPr>
        <w:t>.</w:t>
      </w:r>
    </w:p>
    <w:p w14:paraId="69172A9F" w14:textId="39D78724" w:rsidR="661700CE" w:rsidRPr="009357BB" w:rsidRDefault="661700CE" w:rsidP="00B52C32">
      <w:pPr>
        <w:pStyle w:val="Akapitzlist"/>
        <w:spacing w:before="240" w:after="240"/>
        <w:jc w:val="both"/>
        <w:rPr>
          <w:rFonts w:eastAsia="Arial" w:cs="Arial"/>
        </w:rPr>
      </w:pPr>
    </w:p>
    <w:p w14:paraId="0558610F" w14:textId="6966E7A5" w:rsidR="1518434C" w:rsidRPr="009357BB" w:rsidRDefault="072A466D" w:rsidP="00B52C32">
      <w:pPr>
        <w:pStyle w:val="Akapitzlist"/>
        <w:numPr>
          <w:ilvl w:val="0"/>
          <w:numId w:val="42"/>
        </w:numPr>
        <w:spacing w:before="240" w:after="240"/>
        <w:jc w:val="both"/>
        <w:rPr>
          <w:rFonts w:eastAsia="Arial" w:cs="Arial"/>
        </w:rPr>
      </w:pPr>
      <w:r w:rsidRPr="009357BB">
        <w:rPr>
          <w:rFonts w:eastAsia="Arial" w:cs="Arial"/>
          <w:b/>
          <w:bCs/>
          <w:color w:val="000000" w:themeColor="text1"/>
        </w:rPr>
        <w:t>Inwestycje w infrastrukturę</w:t>
      </w:r>
      <w:r w:rsidRPr="009357BB">
        <w:rPr>
          <w:rFonts w:eastAsia="Arial" w:cs="Arial"/>
          <w:color w:val="000000" w:themeColor="text1"/>
        </w:rPr>
        <w:t xml:space="preserve"> - co najmniej 800 mln zł CAPEX oraz 300 mln zł OPEX do 2029 roku, zgodnie z potrzebami wskazanymi w polityce. Środki obejmują m.in. budowę zaplecza laboratoryjnego, jego wyposażenie, systemy charakterystyki, a także zapewnienie środków na utrzymanie, eksploatację i operacyjne udostępnianie infrastruktury podmiotom naukowym i przemysłowym.</w:t>
      </w:r>
    </w:p>
    <w:p w14:paraId="61A4E890" w14:textId="4CBF5342" w:rsidR="1518434C" w:rsidRPr="009357BB" w:rsidRDefault="24D7CF74" w:rsidP="148FBBA5">
      <w:pPr>
        <w:pStyle w:val="Akapitzlist"/>
        <w:numPr>
          <w:ilvl w:val="1"/>
          <w:numId w:val="42"/>
        </w:numPr>
        <w:spacing w:before="240" w:after="240"/>
        <w:jc w:val="both"/>
        <w:rPr>
          <w:rFonts w:eastAsia="Arial" w:cs="Arial"/>
        </w:rPr>
      </w:pPr>
      <w:r w:rsidRPr="009357BB">
        <w:rPr>
          <w:rFonts w:eastAsia="Arial" w:cs="Arial"/>
          <w:color w:val="000000" w:themeColor="text1"/>
        </w:rPr>
        <w:t>W</w:t>
      </w:r>
      <w:r w:rsidR="072A466D" w:rsidRPr="009357BB">
        <w:rPr>
          <w:rFonts w:eastAsia="Arial" w:cs="Arial"/>
          <w:color w:val="000000" w:themeColor="text1"/>
        </w:rPr>
        <w:t xml:space="preserve">artość docelowa </w:t>
      </w:r>
      <w:r w:rsidR="5ED279BD" w:rsidRPr="009357BB">
        <w:rPr>
          <w:rFonts w:eastAsia="Arial" w:cs="Arial"/>
          <w:color w:val="000000" w:themeColor="text1"/>
        </w:rPr>
        <w:t>=</w:t>
      </w:r>
      <w:r w:rsidR="072A466D" w:rsidRPr="009357BB">
        <w:rPr>
          <w:rFonts w:eastAsia="Arial" w:cs="Arial"/>
          <w:color w:val="000000" w:themeColor="text1"/>
        </w:rPr>
        <w:t xml:space="preserve"> co najmniej 800 mln zł CAPEX oraz 300 mln zł OPEX do 2029 roku</w:t>
      </w:r>
      <w:r w:rsidR="4904E87E" w:rsidRPr="009357BB">
        <w:rPr>
          <w:rFonts w:eastAsia="Arial" w:cs="Arial"/>
          <w:color w:val="000000" w:themeColor="text1"/>
        </w:rPr>
        <w:t>.</w:t>
      </w:r>
    </w:p>
    <w:p w14:paraId="03AB380F" w14:textId="6BEA55DF" w:rsidR="661700CE" w:rsidRPr="009357BB" w:rsidRDefault="6013FBF4" w:rsidP="00B52C32">
      <w:pPr>
        <w:spacing w:before="240" w:after="240"/>
        <w:jc w:val="both"/>
        <w:rPr>
          <w:rFonts w:eastAsia="Arial" w:cs="Arial"/>
          <w:color w:val="000000" w:themeColor="text1"/>
        </w:rPr>
      </w:pPr>
      <w:r w:rsidRPr="009357BB">
        <w:rPr>
          <w:rFonts w:eastAsia="Arial" w:cs="Arial"/>
          <w:color w:val="000000" w:themeColor="text1"/>
        </w:rPr>
        <w:t>Filar V:</w:t>
      </w:r>
    </w:p>
    <w:p w14:paraId="74E6CBE1" w14:textId="414B027C" w:rsidR="001D148F" w:rsidRPr="009357BB" w:rsidRDefault="5D2419A4" w:rsidP="001D148F">
      <w:pPr>
        <w:pStyle w:val="Akapitzlist"/>
        <w:numPr>
          <w:ilvl w:val="0"/>
          <w:numId w:val="42"/>
        </w:numPr>
        <w:spacing w:before="240" w:after="240"/>
        <w:jc w:val="both"/>
        <w:rPr>
          <w:rFonts w:eastAsia="Arial" w:cs="Arial"/>
          <w:color w:val="000000" w:themeColor="text1"/>
        </w:rPr>
      </w:pPr>
      <w:r w:rsidRPr="009357BB">
        <w:rPr>
          <w:rFonts w:eastAsia="Arial" w:cs="Arial"/>
          <w:b/>
          <w:bCs/>
          <w:color w:val="000000" w:themeColor="text1"/>
        </w:rPr>
        <w:t>Absolwenci i specjaliści</w:t>
      </w:r>
      <w:r w:rsidRPr="009357BB">
        <w:rPr>
          <w:rFonts w:eastAsia="Arial" w:cs="Arial"/>
          <w:color w:val="000000" w:themeColor="text1"/>
        </w:rPr>
        <w:t xml:space="preserve"> - 1.</w:t>
      </w:r>
      <w:r w:rsidR="001D148F" w:rsidRPr="009357BB">
        <w:rPr>
          <w:rFonts w:eastAsia="Arial" w:cs="Arial"/>
          <w:color w:val="000000" w:themeColor="text1"/>
        </w:rPr>
        <w:t xml:space="preserve"> </w:t>
      </w:r>
      <w:r w:rsidRPr="009357BB">
        <w:rPr>
          <w:rFonts w:eastAsia="Arial" w:cs="Arial"/>
          <w:color w:val="000000" w:themeColor="text1"/>
        </w:rPr>
        <w:t>liczba absolwentów kierunków elektronicznych/</w:t>
      </w:r>
      <w:r w:rsidR="001D148F" w:rsidRPr="009357BB">
        <w:rPr>
          <w:rFonts w:eastAsia="Arial" w:cs="Arial"/>
          <w:color w:val="000000" w:themeColor="text1"/>
        </w:rPr>
        <w:t xml:space="preserve"> </w:t>
      </w:r>
      <w:r w:rsidRPr="009357BB">
        <w:rPr>
          <w:rFonts w:eastAsia="Arial" w:cs="Arial"/>
          <w:color w:val="000000" w:themeColor="text1"/>
        </w:rPr>
        <w:t xml:space="preserve">półprzewodnikowych (cel: podwojenie roczne do 2030 roku) oraz 2. liczba specjalistów zatrudnionych w branży w Polsce (cel: wzrost z ~1,5 tys. projektantów czipów do 3 tys. w perspektywie 5 lat). </w:t>
      </w:r>
    </w:p>
    <w:p w14:paraId="1D94A83D" w14:textId="568F11AF" w:rsidR="661700CE" w:rsidRPr="009357BB" w:rsidRDefault="30BC64C2" w:rsidP="148FBBA5">
      <w:pPr>
        <w:pStyle w:val="Akapitzlist"/>
        <w:numPr>
          <w:ilvl w:val="1"/>
          <w:numId w:val="42"/>
        </w:numPr>
        <w:spacing w:before="240" w:after="240"/>
        <w:jc w:val="both"/>
        <w:rPr>
          <w:rFonts w:eastAsia="Arial" w:cs="Arial"/>
          <w:color w:val="000000" w:themeColor="text1"/>
        </w:rPr>
      </w:pPr>
      <w:r w:rsidRPr="009357BB">
        <w:rPr>
          <w:rFonts w:eastAsia="Arial" w:cs="Arial"/>
          <w:color w:val="000000" w:themeColor="text1"/>
        </w:rPr>
        <w:t>W</w:t>
      </w:r>
      <w:r w:rsidR="5D2419A4" w:rsidRPr="009357BB">
        <w:rPr>
          <w:rFonts w:eastAsia="Arial" w:cs="Arial"/>
          <w:color w:val="000000" w:themeColor="text1"/>
        </w:rPr>
        <w:t>artość docelowa</w:t>
      </w:r>
      <w:r w:rsidR="2829FE18" w:rsidRPr="009357BB">
        <w:rPr>
          <w:rFonts w:eastAsia="Arial" w:cs="Arial"/>
          <w:color w:val="000000" w:themeColor="text1"/>
        </w:rPr>
        <w:t xml:space="preserve"> </w:t>
      </w:r>
      <w:r w:rsidR="0078456B" w:rsidRPr="009357BB">
        <w:rPr>
          <w:rFonts w:eastAsia="Arial" w:cs="Arial"/>
          <w:color w:val="000000" w:themeColor="text1"/>
        </w:rPr>
        <w:t xml:space="preserve">pkt. </w:t>
      </w:r>
      <w:r w:rsidR="2829FE18" w:rsidRPr="009357BB">
        <w:rPr>
          <w:rFonts w:eastAsia="Arial" w:cs="Arial"/>
          <w:color w:val="000000" w:themeColor="text1"/>
        </w:rPr>
        <w:t>2.</w:t>
      </w:r>
      <w:r w:rsidR="5D2419A4" w:rsidRPr="009357BB">
        <w:rPr>
          <w:rFonts w:eastAsia="Arial" w:cs="Arial"/>
          <w:color w:val="000000" w:themeColor="text1"/>
        </w:rPr>
        <w:t xml:space="preserve"> = 3</w:t>
      </w:r>
      <w:r w:rsidR="0078456B" w:rsidRPr="009357BB">
        <w:rPr>
          <w:rFonts w:eastAsia="Arial" w:cs="Arial"/>
          <w:color w:val="000000" w:themeColor="text1"/>
        </w:rPr>
        <w:t xml:space="preserve"> tys. projektantów czipów do</w:t>
      </w:r>
      <w:r w:rsidR="5D2419A4" w:rsidRPr="009357BB">
        <w:rPr>
          <w:rFonts w:eastAsia="Arial" w:cs="Arial"/>
          <w:color w:val="000000" w:themeColor="text1"/>
        </w:rPr>
        <w:t xml:space="preserve"> 2030</w:t>
      </w:r>
      <w:r w:rsidR="0078456B" w:rsidRPr="009357BB">
        <w:rPr>
          <w:rFonts w:eastAsia="Arial" w:cs="Arial"/>
          <w:color w:val="000000" w:themeColor="text1"/>
        </w:rPr>
        <w:t xml:space="preserve"> roku</w:t>
      </w:r>
      <w:r w:rsidR="5D2419A4" w:rsidRPr="009357BB">
        <w:rPr>
          <w:rFonts w:eastAsia="Arial" w:cs="Arial"/>
          <w:color w:val="000000" w:themeColor="text1"/>
        </w:rPr>
        <w:t xml:space="preserve">.  </w:t>
      </w:r>
    </w:p>
    <w:p w14:paraId="5C9FFA37" w14:textId="6E2DC20B" w:rsidR="236C29B2" w:rsidRPr="009357BB" w:rsidRDefault="236C29B2" w:rsidP="00B52C32">
      <w:pPr>
        <w:pStyle w:val="Akapitzlist"/>
        <w:spacing w:before="240" w:after="240"/>
        <w:jc w:val="both"/>
        <w:rPr>
          <w:rFonts w:eastAsia="Arial" w:cs="Arial"/>
          <w:color w:val="881798"/>
          <w:u w:val="single"/>
        </w:rPr>
      </w:pPr>
    </w:p>
    <w:p w14:paraId="251DE5A8" w14:textId="3A11A50A" w:rsidR="62AE7C59" w:rsidRPr="009357BB" w:rsidRDefault="172EF550" w:rsidP="00B52C32">
      <w:pPr>
        <w:spacing w:before="240" w:after="240"/>
        <w:jc w:val="both"/>
        <w:rPr>
          <w:rFonts w:cs="Arial"/>
          <w:u w:val="single"/>
        </w:rPr>
      </w:pPr>
      <w:r w:rsidRPr="009357BB">
        <w:rPr>
          <w:rFonts w:cs="Arial"/>
          <w:u w:val="single"/>
        </w:rPr>
        <w:t>Cel 2: Wzmocnienie pozycji Polski w europejskim i globalnym ekosystemie półprzewodników</w:t>
      </w:r>
      <w:r w:rsidR="5FDA6347" w:rsidRPr="009357BB">
        <w:rPr>
          <w:rFonts w:cs="Arial"/>
          <w:u w:val="single"/>
        </w:rPr>
        <w:t>.</w:t>
      </w:r>
    </w:p>
    <w:p w14:paraId="4C32666E" w14:textId="56E24FC2" w:rsidR="62AE7C59" w:rsidRPr="009357BB" w:rsidRDefault="62AE7C59" w:rsidP="00B52C32">
      <w:pPr>
        <w:spacing w:before="240" w:after="240"/>
        <w:jc w:val="both"/>
        <w:rPr>
          <w:rFonts w:cs="Arial"/>
        </w:rPr>
      </w:pPr>
      <w:r w:rsidRPr="009357BB">
        <w:rPr>
          <w:rFonts w:cs="Arial"/>
        </w:rPr>
        <w:t xml:space="preserve">Cel ten realizowany będzie poprzez działania w ramach Filaru II (Impuls państwa), Filaru III (Współpraca regionalna i międzynarodowa) oraz Filaru IV (Inwestycje i finansowanie). Obejmuje aktywny udział w inicjatywach europejskich, przyciąganie inwestycji zagranicznych oraz wspieranie ekspansji polskich firm. </w:t>
      </w:r>
    </w:p>
    <w:p w14:paraId="01BE91FE" w14:textId="0F801C9A" w:rsidR="62AE7C59" w:rsidRPr="009357BB" w:rsidRDefault="62AE7C59" w:rsidP="00B52C32">
      <w:pPr>
        <w:spacing w:before="240" w:after="240"/>
        <w:jc w:val="both"/>
        <w:rPr>
          <w:rFonts w:cs="Arial"/>
        </w:rPr>
      </w:pPr>
      <w:r w:rsidRPr="009357BB">
        <w:rPr>
          <w:rFonts w:cs="Arial"/>
        </w:rPr>
        <w:t>Kluczowe wskaźniki</w:t>
      </w:r>
      <w:r w:rsidR="75C10474" w:rsidRPr="009357BB">
        <w:rPr>
          <w:rFonts w:cs="Arial"/>
        </w:rPr>
        <w:t>:</w:t>
      </w:r>
    </w:p>
    <w:p w14:paraId="010A4F65" w14:textId="239C9B4B" w:rsidR="661700CE" w:rsidRPr="009357BB" w:rsidRDefault="435AD129" w:rsidP="00B52C32">
      <w:pPr>
        <w:spacing w:before="240" w:after="240"/>
        <w:jc w:val="both"/>
        <w:rPr>
          <w:rFonts w:cs="Arial"/>
        </w:rPr>
      </w:pPr>
      <w:r w:rsidRPr="009357BB">
        <w:rPr>
          <w:rFonts w:cs="Arial"/>
        </w:rPr>
        <w:t>Filar II:</w:t>
      </w:r>
    </w:p>
    <w:p w14:paraId="7CA938DB" w14:textId="4759D3DC" w:rsidR="661700CE" w:rsidRPr="009357BB" w:rsidRDefault="394EC534" w:rsidP="00B52C32">
      <w:pPr>
        <w:pStyle w:val="Akapitzlist"/>
        <w:numPr>
          <w:ilvl w:val="0"/>
          <w:numId w:val="43"/>
        </w:numPr>
        <w:spacing w:before="240" w:after="240" w:line="276" w:lineRule="auto"/>
        <w:jc w:val="both"/>
        <w:rPr>
          <w:rFonts w:eastAsia="Arial" w:cs="Arial"/>
          <w:color w:val="881798"/>
          <w:u w:val="single"/>
        </w:rPr>
      </w:pPr>
      <w:r w:rsidRPr="009357BB">
        <w:rPr>
          <w:rFonts w:eastAsia="Arial" w:cs="Arial"/>
          <w:b/>
          <w:bCs/>
          <w:color w:val="000000" w:themeColor="text1"/>
        </w:rPr>
        <w:t xml:space="preserve">Mapa drogowa rozwoju technologii półprzewodnikowych kluczowych dla polskiej gospodarki i transformacji cyfrowej państwa </w:t>
      </w:r>
      <w:r w:rsidRPr="009357BB">
        <w:rPr>
          <w:rFonts w:eastAsia="Arial" w:cs="Arial"/>
          <w:color w:val="000000" w:themeColor="text1"/>
        </w:rPr>
        <w:t xml:space="preserve">(cel: pierwsza edycja do </w:t>
      </w:r>
      <w:r w:rsidR="00AA52B6" w:rsidRPr="009357BB">
        <w:rPr>
          <w:rFonts w:eastAsia="Arial" w:cs="Arial"/>
          <w:color w:val="000000" w:themeColor="text1"/>
        </w:rPr>
        <w:t xml:space="preserve">końca </w:t>
      </w:r>
      <w:r w:rsidRPr="009357BB">
        <w:rPr>
          <w:rFonts w:eastAsia="Arial" w:cs="Arial"/>
          <w:color w:val="000000" w:themeColor="text1"/>
        </w:rPr>
        <w:t>202</w:t>
      </w:r>
      <w:r w:rsidR="00AA52B6" w:rsidRPr="009357BB">
        <w:rPr>
          <w:rFonts w:eastAsia="Arial" w:cs="Arial"/>
          <w:color w:val="000000" w:themeColor="text1"/>
        </w:rPr>
        <w:t>6</w:t>
      </w:r>
      <w:r w:rsidRPr="009357BB">
        <w:rPr>
          <w:rFonts w:eastAsia="Arial" w:cs="Arial"/>
          <w:color w:val="000000" w:themeColor="text1"/>
        </w:rPr>
        <w:t xml:space="preserve"> roku, aktualizacja co 2 lata)</w:t>
      </w:r>
      <w:r w:rsidR="24977AB4" w:rsidRPr="009357BB">
        <w:rPr>
          <w:rFonts w:eastAsia="Arial" w:cs="Arial"/>
          <w:color w:val="000000" w:themeColor="text1"/>
        </w:rPr>
        <w:t>.</w:t>
      </w:r>
    </w:p>
    <w:p w14:paraId="1D7099E6" w14:textId="7EC03E69" w:rsidR="661700CE" w:rsidRPr="009357BB" w:rsidRDefault="24977AB4" w:rsidP="148FBBA5">
      <w:pPr>
        <w:pStyle w:val="Akapitzlist"/>
        <w:numPr>
          <w:ilvl w:val="1"/>
          <w:numId w:val="43"/>
        </w:numPr>
        <w:spacing w:before="240" w:after="240" w:line="276" w:lineRule="auto"/>
        <w:jc w:val="both"/>
        <w:rPr>
          <w:rFonts w:eastAsia="Arial" w:cs="Arial"/>
          <w:u w:val="single"/>
        </w:rPr>
      </w:pPr>
      <w:r w:rsidRPr="009357BB">
        <w:rPr>
          <w:rFonts w:eastAsia="Arial" w:cs="Arial"/>
        </w:rPr>
        <w:t>W</w:t>
      </w:r>
      <w:r w:rsidR="394EC534" w:rsidRPr="009357BB">
        <w:rPr>
          <w:rFonts w:eastAsia="Arial" w:cs="Arial"/>
        </w:rPr>
        <w:t>artość docelowa = 1</w:t>
      </w:r>
      <w:r w:rsidR="00AA52B6" w:rsidRPr="009357BB">
        <w:rPr>
          <w:rFonts w:eastAsia="Arial" w:cs="Arial"/>
        </w:rPr>
        <w:t xml:space="preserve"> edycja co roku</w:t>
      </w:r>
      <w:r w:rsidR="004A7C1B" w:rsidRPr="009357BB">
        <w:rPr>
          <w:rFonts w:eastAsia="Arial" w:cs="Arial"/>
        </w:rPr>
        <w:t>.</w:t>
      </w:r>
    </w:p>
    <w:p w14:paraId="54A45E25" w14:textId="4088F88A" w:rsidR="661700CE" w:rsidRPr="009357BB" w:rsidRDefault="78808B6A" w:rsidP="00B52C32">
      <w:pPr>
        <w:pStyle w:val="Akapitzlist"/>
        <w:numPr>
          <w:ilvl w:val="0"/>
          <w:numId w:val="43"/>
        </w:numPr>
        <w:spacing w:before="240" w:after="240"/>
        <w:jc w:val="both"/>
        <w:rPr>
          <w:rFonts w:eastAsia="Aptos" w:cs="Arial"/>
          <w:u w:val="single"/>
        </w:rPr>
      </w:pPr>
      <w:r w:rsidRPr="009357BB">
        <w:rPr>
          <w:rFonts w:eastAsia="Aptos" w:cs="Arial"/>
          <w:b/>
          <w:bCs/>
        </w:rPr>
        <w:t>Państwo jako odbiorca</w:t>
      </w:r>
      <w:r w:rsidRPr="009357BB">
        <w:rPr>
          <w:rFonts w:eastAsia="Aptos" w:cs="Arial"/>
        </w:rPr>
        <w:t xml:space="preserve"> - liczba pilotażowych wdrożeń polskich technologii półprzewodnikowych w administracji lub spółkach SP (cel: min. 2 projekty pilotażowe rocznie, np. w elektronice dla energetyki lub obronności). </w:t>
      </w:r>
    </w:p>
    <w:p w14:paraId="1B611347" w14:textId="50418BC4" w:rsidR="661700CE" w:rsidRPr="009357BB" w:rsidRDefault="625EDD49" w:rsidP="148FBBA5">
      <w:pPr>
        <w:pStyle w:val="Akapitzlist"/>
        <w:numPr>
          <w:ilvl w:val="1"/>
          <w:numId w:val="43"/>
        </w:numPr>
        <w:spacing w:before="240" w:after="240"/>
        <w:jc w:val="both"/>
        <w:rPr>
          <w:rFonts w:eastAsia="Aptos" w:cs="Arial"/>
          <w:u w:val="single"/>
        </w:rPr>
      </w:pPr>
      <w:r w:rsidRPr="009357BB">
        <w:rPr>
          <w:rFonts w:eastAsia="Aptos" w:cs="Arial"/>
        </w:rPr>
        <w:lastRenderedPageBreak/>
        <w:t>W</w:t>
      </w:r>
      <w:r w:rsidR="78808B6A" w:rsidRPr="009357BB">
        <w:rPr>
          <w:rFonts w:eastAsia="Aptos" w:cs="Arial"/>
        </w:rPr>
        <w:t>artość docelowa = 2 projekty rocznie do 2030</w:t>
      </w:r>
      <w:r w:rsidR="0078456B" w:rsidRPr="009357BB">
        <w:rPr>
          <w:rFonts w:eastAsia="Aptos" w:cs="Arial"/>
        </w:rPr>
        <w:t xml:space="preserve"> roku</w:t>
      </w:r>
      <w:r w:rsidR="78808B6A" w:rsidRPr="009357BB">
        <w:rPr>
          <w:rFonts w:eastAsia="Aptos" w:cs="Arial"/>
        </w:rPr>
        <w:t xml:space="preserve"> = 6 projektów pilotażowych </w:t>
      </w:r>
      <w:r w:rsidR="4923A8EA" w:rsidRPr="009357BB">
        <w:rPr>
          <w:rFonts w:eastAsia="Aptos" w:cs="Arial"/>
        </w:rPr>
        <w:t xml:space="preserve">w latach </w:t>
      </w:r>
      <w:r w:rsidR="78808B6A" w:rsidRPr="009357BB">
        <w:rPr>
          <w:rFonts w:eastAsia="Aptos" w:cs="Arial"/>
        </w:rPr>
        <w:t>2027-2029</w:t>
      </w:r>
      <w:r w:rsidR="1C5D3E48" w:rsidRPr="009357BB">
        <w:rPr>
          <w:rFonts w:eastAsia="Aptos" w:cs="Arial"/>
        </w:rPr>
        <w:t>.</w:t>
      </w:r>
    </w:p>
    <w:p w14:paraId="0D0BD7A8" w14:textId="3134FA19" w:rsidR="661700CE" w:rsidRPr="009357BB" w:rsidRDefault="4DE7DA71" w:rsidP="00B52C32">
      <w:pPr>
        <w:spacing w:before="240" w:after="240"/>
        <w:jc w:val="both"/>
        <w:rPr>
          <w:rFonts w:eastAsia="Aptos" w:cs="Arial"/>
        </w:rPr>
      </w:pPr>
      <w:r w:rsidRPr="009357BB">
        <w:rPr>
          <w:rFonts w:eastAsia="Aptos" w:cs="Arial"/>
        </w:rPr>
        <w:t>Filar III:</w:t>
      </w:r>
    </w:p>
    <w:p w14:paraId="48227346" w14:textId="05C3E88E" w:rsidR="661700CE" w:rsidRPr="009357BB" w:rsidRDefault="63FC21F9" w:rsidP="00B52C32">
      <w:pPr>
        <w:pStyle w:val="Akapitzlist"/>
        <w:numPr>
          <w:ilvl w:val="0"/>
          <w:numId w:val="44"/>
        </w:numPr>
        <w:spacing w:before="240" w:after="240"/>
        <w:jc w:val="both"/>
        <w:rPr>
          <w:rFonts w:eastAsia="Arial" w:cs="Arial"/>
          <w:u w:val="single"/>
        </w:rPr>
      </w:pPr>
      <w:r w:rsidRPr="009357BB">
        <w:rPr>
          <w:rFonts w:eastAsia="Arial" w:cs="Arial"/>
          <w:b/>
          <w:bCs/>
        </w:rPr>
        <w:t>Członkostwo w inicjatywach UE</w:t>
      </w:r>
      <w:r w:rsidRPr="009357BB">
        <w:rPr>
          <w:rFonts w:eastAsia="Arial" w:cs="Arial"/>
        </w:rPr>
        <w:t xml:space="preserve"> - przystąpienie polskich podmiotów do Europejskiego Sojuszu na rzecz Półprzewodników ESRA (cel: Polska członkiem ESRA do końca 202</w:t>
      </w:r>
      <w:r w:rsidR="00C6431D" w:rsidRPr="009357BB">
        <w:rPr>
          <w:rFonts w:eastAsia="Arial" w:cs="Arial"/>
        </w:rPr>
        <w:t>6</w:t>
      </w:r>
      <w:r w:rsidRPr="009357BB">
        <w:rPr>
          <w:rFonts w:eastAsia="Arial" w:cs="Arial"/>
        </w:rPr>
        <w:t xml:space="preserve"> roku) oraz aktywny udział w programach Chips JU (liczba projektów z dofinansowaniem Chips JU z PL udziałem - cel: wzrost o 50% do 2030 roku).</w:t>
      </w:r>
      <w:r w:rsidR="623477C5" w:rsidRPr="009357BB">
        <w:rPr>
          <w:rFonts w:eastAsia="Arial" w:cs="Arial"/>
        </w:rPr>
        <w:t xml:space="preserve"> </w:t>
      </w:r>
    </w:p>
    <w:p w14:paraId="6AC41B6A" w14:textId="34E2C87E" w:rsidR="7D8FE385" w:rsidRPr="009357BB" w:rsidRDefault="7D8FE385" w:rsidP="00B52C32">
      <w:pPr>
        <w:spacing w:before="240" w:after="240"/>
        <w:jc w:val="both"/>
        <w:rPr>
          <w:rFonts w:cs="Arial"/>
        </w:rPr>
      </w:pPr>
      <w:r w:rsidRPr="009357BB">
        <w:rPr>
          <w:rFonts w:cs="Arial"/>
        </w:rPr>
        <w:t>Filar: IV</w:t>
      </w:r>
    </w:p>
    <w:p w14:paraId="6E3EDCA2" w14:textId="15E44E53" w:rsidR="0BEFF373" w:rsidRPr="009357BB" w:rsidRDefault="7D8FE385" w:rsidP="00B52C32">
      <w:pPr>
        <w:pStyle w:val="Akapitzlist"/>
        <w:numPr>
          <w:ilvl w:val="0"/>
          <w:numId w:val="45"/>
        </w:numPr>
        <w:spacing w:before="240" w:after="240"/>
        <w:jc w:val="both"/>
        <w:rPr>
          <w:rFonts w:eastAsia="Arial" w:cs="Arial"/>
        </w:rPr>
      </w:pPr>
      <w:r w:rsidRPr="009357BB">
        <w:rPr>
          <w:rFonts w:eastAsia="Arial" w:cs="Arial"/>
          <w:b/>
          <w:bCs/>
          <w:color w:val="000000" w:themeColor="text1"/>
        </w:rPr>
        <w:t>Nowe inwestycje w sektorze</w:t>
      </w:r>
      <w:r w:rsidRPr="009357BB">
        <w:rPr>
          <w:rFonts w:eastAsia="Arial" w:cs="Arial"/>
          <w:color w:val="000000" w:themeColor="text1"/>
        </w:rPr>
        <w:t xml:space="preserve"> - łączna wartość zainicjowanych inwestycji półprzewodnikowych w Polsce (cel: 3 mld PLN do 2030 roku, sumując projekty wsparte z funduszy publicznych i prywatnych - zgodne z ambicją zwiększenia wkładu sektora do ok. 0,5% PKB). </w:t>
      </w:r>
    </w:p>
    <w:p w14:paraId="757EC28A" w14:textId="25743FF4" w:rsidR="0BEFF373" w:rsidRPr="009357BB" w:rsidRDefault="5C361D52" w:rsidP="148FBBA5">
      <w:pPr>
        <w:pStyle w:val="Akapitzlist"/>
        <w:numPr>
          <w:ilvl w:val="1"/>
          <w:numId w:val="45"/>
        </w:numPr>
        <w:spacing w:before="240" w:after="240"/>
        <w:jc w:val="both"/>
        <w:rPr>
          <w:rFonts w:eastAsia="Arial" w:cs="Arial"/>
        </w:rPr>
      </w:pPr>
      <w:r w:rsidRPr="009357BB">
        <w:rPr>
          <w:rFonts w:eastAsia="Arial" w:cs="Arial"/>
          <w:color w:val="000000" w:themeColor="text1"/>
        </w:rPr>
        <w:t>W</w:t>
      </w:r>
      <w:r w:rsidR="1FEE5B45" w:rsidRPr="009357BB">
        <w:rPr>
          <w:rFonts w:eastAsia="Arial" w:cs="Arial"/>
          <w:color w:val="000000" w:themeColor="text1"/>
        </w:rPr>
        <w:t xml:space="preserve">artość docelowa: 3 mld PLN </w:t>
      </w:r>
      <w:r w:rsidR="00AA52B6" w:rsidRPr="009357BB">
        <w:rPr>
          <w:rFonts w:eastAsia="Arial" w:cs="Arial"/>
          <w:color w:val="000000" w:themeColor="text1"/>
        </w:rPr>
        <w:t xml:space="preserve">inwestycji </w:t>
      </w:r>
      <w:r w:rsidR="1FEE5B45" w:rsidRPr="009357BB">
        <w:rPr>
          <w:rFonts w:eastAsia="Arial" w:cs="Arial"/>
          <w:color w:val="000000" w:themeColor="text1"/>
        </w:rPr>
        <w:t>do 2030 roku</w:t>
      </w:r>
      <w:r w:rsidR="00C1004C" w:rsidRPr="009357BB">
        <w:rPr>
          <w:rFonts w:eastAsia="Arial" w:cs="Arial"/>
        </w:rPr>
        <w:t>.</w:t>
      </w:r>
    </w:p>
    <w:p w14:paraId="00746D96" w14:textId="1E69DD12" w:rsidR="661700CE" w:rsidRPr="009357BB" w:rsidRDefault="661700CE" w:rsidP="00B52C32">
      <w:pPr>
        <w:spacing w:before="240" w:after="240"/>
        <w:jc w:val="both"/>
        <w:rPr>
          <w:rFonts w:cs="Arial"/>
        </w:rPr>
      </w:pPr>
    </w:p>
    <w:p w14:paraId="12FD7CF9" w14:textId="4FC1019A" w:rsidR="62AE7C59" w:rsidRPr="009357BB" w:rsidRDefault="62AE7C59" w:rsidP="00B52C32">
      <w:pPr>
        <w:spacing w:before="240" w:after="240"/>
        <w:jc w:val="both"/>
        <w:rPr>
          <w:rFonts w:cs="Arial"/>
          <w:u w:val="single"/>
        </w:rPr>
      </w:pPr>
      <w:r w:rsidRPr="009357BB">
        <w:rPr>
          <w:rFonts w:cs="Arial"/>
          <w:u w:val="single"/>
        </w:rPr>
        <w:t>Cel 3: Zapewnienie odporności i bezpieczeństwa dostaw</w:t>
      </w:r>
    </w:p>
    <w:p w14:paraId="44ECA639" w14:textId="72F54E4D" w:rsidR="62AE7C59" w:rsidRPr="009357BB" w:rsidRDefault="62AE7C59" w:rsidP="00B52C32">
      <w:pPr>
        <w:spacing w:before="240" w:after="240"/>
        <w:jc w:val="both"/>
        <w:rPr>
          <w:rFonts w:cs="Arial"/>
        </w:rPr>
      </w:pPr>
      <w:r w:rsidRPr="009357BB">
        <w:rPr>
          <w:rFonts w:cs="Arial"/>
        </w:rPr>
        <w:t>Cel ten realizowany będzie poprzez działania w ramach Filaru VI (Energia i woda) oraz Filaru VII (Chemikalia i surowce). Obejmuje dywersyfikację źródeł surowców krytycznych, zabezpieczenie dostępu do energii i wody dla inwestycji przemysłowych oraz budowę mechanizmów reagowania na zakłócenia w łańcuchach dostaw.</w:t>
      </w:r>
    </w:p>
    <w:p w14:paraId="6E91F5C7" w14:textId="5D6D7865" w:rsidR="62AE7C59" w:rsidRPr="009357BB" w:rsidRDefault="62AE7C59" w:rsidP="00B52C32">
      <w:pPr>
        <w:spacing w:before="240" w:after="240"/>
        <w:jc w:val="both"/>
        <w:rPr>
          <w:rFonts w:cs="Arial"/>
        </w:rPr>
      </w:pPr>
      <w:r w:rsidRPr="009357BB">
        <w:rPr>
          <w:rFonts w:cs="Arial"/>
        </w:rPr>
        <w:t xml:space="preserve"> Kluczowe wskaźniki:</w:t>
      </w:r>
    </w:p>
    <w:p w14:paraId="6F73E2BE" w14:textId="245B27BE" w:rsidR="2F08A724" w:rsidRPr="009357BB" w:rsidRDefault="24E4C100" w:rsidP="00B52C32">
      <w:pPr>
        <w:spacing w:before="240" w:after="240"/>
        <w:jc w:val="both"/>
        <w:rPr>
          <w:rFonts w:cs="Arial"/>
        </w:rPr>
      </w:pPr>
      <w:r w:rsidRPr="009357BB">
        <w:rPr>
          <w:rFonts w:cs="Arial"/>
        </w:rPr>
        <w:t>Filar VI</w:t>
      </w:r>
    </w:p>
    <w:p w14:paraId="5B9F9923" w14:textId="2AAD490D" w:rsidR="24E4C100" w:rsidRPr="009357BB" w:rsidRDefault="24E4C100" w:rsidP="00B52C32">
      <w:pPr>
        <w:pStyle w:val="Akapitzlist"/>
        <w:numPr>
          <w:ilvl w:val="0"/>
          <w:numId w:val="46"/>
        </w:numPr>
        <w:spacing w:line="276" w:lineRule="auto"/>
        <w:jc w:val="both"/>
        <w:rPr>
          <w:rFonts w:eastAsia="Arial" w:cs="Arial"/>
        </w:rPr>
      </w:pPr>
      <w:r w:rsidRPr="009357BB">
        <w:rPr>
          <w:rFonts w:eastAsia="Arial" w:cs="Arial"/>
          <w:b/>
          <w:bCs/>
          <w:color w:val="000000" w:themeColor="text1"/>
        </w:rPr>
        <w:t>Kontrakty energetyczne</w:t>
      </w:r>
      <w:r w:rsidRPr="009357BB">
        <w:rPr>
          <w:rFonts w:eastAsia="Arial" w:cs="Arial"/>
          <w:color w:val="000000" w:themeColor="text1"/>
        </w:rPr>
        <w:t xml:space="preserve"> - liczba długoterminowych umów na dostawę energii elektrycznej dla nowych fabryk/centrów (cel: min. 2 umowy do 2028 roku zapewniające stałą cenę energii dla inwestorów z sektora)</w:t>
      </w:r>
      <w:r w:rsidR="2049D508" w:rsidRPr="009357BB">
        <w:rPr>
          <w:rFonts w:eastAsia="Arial" w:cs="Arial"/>
          <w:color w:val="000000" w:themeColor="text1"/>
        </w:rPr>
        <w:t>.</w:t>
      </w:r>
    </w:p>
    <w:p w14:paraId="6795E140" w14:textId="7B8DCA16" w:rsidR="24E4C100" w:rsidRPr="009357BB" w:rsidRDefault="7FC98AF9" w:rsidP="148FBBA5">
      <w:pPr>
        <w:pStyle w:val="Akapitzlist"/>
        <w:numPr>
          <w:ilvl w:val="1"/>
          <w:numId w:val="46"/>
        </w:numPr>
        <w:spacing w:line="276" w:lineRule="auto"/>
        <w:jc w:val="both"/>
        <w:rPr>
          <w:rFonts w:eastAsia="Arial" w:cs="Arial"/>
        </w:rPr>
      </w:pPr>
      <w:r w:rsidRPr="009357BB">
        <w:rPr>
          <w:rFonts w:eastAsia="Arial" w:cs="Arial"/>
          <w:color w:val="000000" w:themeColor="text1"/>
        </w:rPr>
        <w:t>W</w:t>
      </w:r>
      <w:r w:rsidR="24E4C100" w:rsidRPr="009357BB">
        <w:rPr>
          <w:rFonts w:eastAsia="Arial" w:cs="Arial"/>
          <w:color w:val="000000" w:themeColor="text1"/>
        </w:rPr>
        <w:t xml:space="preserve">artość docelowa </w:t>
      </w:r>
      <w:r w:rsidR="002747F9" w:rsidRPr="009357BB">
        <w:rPr>
          <w:rFonts w:cs="Arial"/>
          <w:color w:val="000000" w:themeColor="text1"/>
        </w:rPr>
        <w:t>≥</w:t>
      </w:r>
      <w:r w:rsidR="24E4C100" w:rsidRPr="009357BB">
        <w:rPr>
          <w:rFonts w:eastAsia="Arial" w:cs="Arial"/>
          <w:color w:val="000000" w:themeColor="text1"/>
        </w:rPr>
        <w:t xml:space="preserve"> 2</w:t>
      </w:r>
      <w:r w:rsidR="00AA52B6" w:rsidRPr="009357BB">
        <w:rPr>
          <w:rFonts w:eastAsia="Arial" w:cs="Arial"/>
          <w:color w:val="000000" w:themeColor="text1"/>
        </w:rPr>
        <w:t xml:space="preserve"> długoterminowe umowy do 2028 roku</w:t>
      </w:r>
      <w:r w:rsidR="0C1DB4AC" w:rsidRPr="009357BB">
        <w:rPr>
          <w:rFonts w:eastAsia="Arial" w:cs="Arial"/>
          <w:color w:val="000000" w:themeColor="text1"/>
        </w:rPr>
        <w:t>.</w:t>
      </w:r>
    </w:p>
    <w:p w14:paraId="5089DE69" w14:textId="42646957" w:rsidR="1C9460E3" w:rsidRPr="009357BB" w:rsidRDefault="77C051ED" w:rsidP="00B52C32">
      <w:pPr>
        <w:spacing w:before="240" w:after="240" w:line="276" w:lineRule="auto"/>
        <w:jc w:val="both"/>
        <w:rPr>
          <w:rFonts w:eastAsia="Arial" w:cs="Arial"/>
          <w:color w:val="000000" w:themeColor="text1"/>
        </w:rPr>
      </w:pPr>
      <w:r w:rsidRPr="009357BB">
        <w:rPr>
          <w:rFonts w:eastAsia="Arial" w:cs="Arial"/>
          <w:color w:val="000000" w:themeColor="text1"/>
        </w:rPr>
        <w:t>Filar VII</w:t>
      </w:r>
    </w:p>
    <w:p w14:paraId="489CCBF1" w14:textId="14651AE7" w:rsidR="1C9460E3" w:rsidRPr="009357BB" w:rsidRDefault="77C051ED" w:rsidP="00B52C32">
      <w:pPr>
        <w:pStyle w:val="Akapitzlist"/>
        <w:numPr>
          <w:ilvl w:val="0"/>
          <w:numId w:val="46"/>
        </w:numPr>
        <w:spacing w:before="240" w:after="240"/>
        <w:jc w:val="both"/>
        <w:rPr>
          <w:rFonts w:eastAsia="Arial" w:cs="Arial"/>
        </w:rPr>
      </w:pPr>
      <w:r w:rsidRPr="009357BB">
        <w:rPr>
          <w:rFonts w:eastAsia="Arial" w:cs="Arial"/>
          <w:b/>
          <w:bCs/>
          <w:color w:val="000000" w:themeColor="text1"/>
        </w:rPr>
        <w:t>Baza strategiczna</w:t>
      </w:r>
      <w:r w:rsidRPr="009357BB">
        <w:rPr>
          <w:rFonts w:eastAsia="Arial" w:cs="Arial"/>
          <w:color w:val="000000" w:themeColor="text1"/>
        </w:rPr>
        <w:t xml:space="preserve"> - utworzenie krajowych rezerw lub zapasów krytycznych chemikaliów (cel: system rezerwy strategicznej funkcjonuje od 2028 roku, obejmujący 3 miesiące zapotrzebowania na wybrane gazy i chemikalia).</w:t>
      </w:r>
    </w:p>
    <w:p w14:paraId="6A3A5187" w14:textId="31A19B29" w:rsidR="1C9460E3" w:rsidRPr="009357BB" w:rsidRDefault="0AB198AC" w:rsidP="148FBBA5">
      <w:pPr>
        <w:pStyle w:val="Akapitzlist"/>
        <w:numPr>
          <w:ilvl w:val="1"/>
          <w:numId w:val="46"/>
        </w:numPr>
        <w:spacing w:before="240" w:after="240"/>
        <w:jc w:val="both"/>
        <w:rPr>
          <w:rFonts w:eastAsia="Arial" w:cs="Arial"/>
        </w:rPr>
      </w:pPr>
      <w:r w:rsidRPr="009357BB">
        <w:rPr>
          <w:rFonts w:eastAsia="Arial" w:cs="Arial"/>
          <w:color w:val="000000" w:themeColor="text1"/>
        </w:rPr>
        <w:t>W</w:t>
      </w:r>
      <w:r w:rsidR="77C051ED" w:rsidRPr="009357BB">
        <w:rPr>
          <w:rFonts w:eastAsia="Arial" w:cs="Arial"/>
          <w:color w:val="000000" w:themeColor="text1"/>
        </w:rPr>
        <w:t xml:space="preserve">artość docelowa </w:t>
      </w:r>
      <w:r w:rsidR="0D7E08A2" w:rsidRPr="009357BB">
        <w:rPr>
          <w:rFonts w:eastAsia="Arial" w:cs="Arial"/>
          <w:color w:val="000000" w:themeColor="text1"/>
        </w:rPr>
        <w:t>=</w:t>
      </w:r>
      <w:r w:rsidR="77C051ED" w:rsidRPr="009357BB">
        <w:rPr>
          <w:rFonts w:eastAsia="Arial" w:cs="Arial"/>
          <w:color w:val="000000" w:themeColor="text1"/>
        </w:rPr>
        <w:t xml:space="preserve"> </w:t>
      </w:r>
      <w:r w:rsidR="00AA52B6" w:rsidRPr="009357BB">
        <w:rPr>
          <w:rFonts w:eastAsia="Arial" w:cs="Arial"/>
          <w:color w:val="000000" w:themeColor="text1"/>
        </w:rPr>
        <w:t xml:space="preserve">rezerwy na </w:t>
      </w:r>
      <w:r w:rsidR="77C051ED" w:rsidRPr="009357BB">
        <w:rPr>
          <w:rFonts w:eastAsia="Arial" w:cs="Arial"/>
          <w:color w:val="000000" w:themeColor="text1"/>
        </w:rPr>
        <w:t>3</w:t>
      </w:r>
      <w:r w:rsidR="002747F9" w:rsidRPr="009357BB">
        <w:rPr>
          <w:rFonts w:eastAsia="Arial" w:cs="Arial"/>
          <w:color w:val="000000" w:themeColor="text1"/>
        </w:rPr>
        <w:t xml:space="preserve"> miesiące</w:t>
      </w:r>
      <w:r w:rsidR="00AA52B6" w:rsidRPr="009357BB">
        <w:rPr>
          <w:rFonts w:eastAsia="Arial" w:cs="Arial"/>
          <w:color w:val="000000" w:themeColor="text1"/>
        </w:rPr>
        <w:t xml:space="preserve"> zapotrzebowania</w:t>
      </w:r>
      <w:r w:rsidR="499B9DA9" w:rsidRPr="009357BB">
        <w:rPr>
          <w:rFonts w:eastAsia="Arial" w:cs="Arial"/>
          <w:color w:val="000000" w:themeColor="text1"/>
        </w:rPr>
        <w:t>.</w:t>
      </w:r>
      <w:r w:rsidR="77C051ED" w:rsidRPr="009357BB">
        <w:rPr>
          <w:rFonts w:eastAsia="Arial" w:cs="Arial"/>
          <w:color w:val="000000" w:themeColor="text1"/>
        </w:rPr>
        <w:t xml:space="preserve">  </w:t>
      </w:r>
    </w:p>
    <w:p w14:paraId="2AB8DD6E" w14:textId="1607F5C9" w:rsidR="390AC4FC" w:rsidRPr="009357BB" w:rsidRDefault="390AC4FC" w:rsidP="004B6FDF">
      <w:pPr>
        <w:rPr>
          <w:rFonts w:cs="Arial"/>
        </w:rPr>
      </w:pPr>
    </w:p>
    <w:p w14:paraId="346B8219" w14:textId="0B860874" w:rsidR="00B52C32" w:rsidRPr="009357BB" w:rsidRDefault="00B52C32" w:rsidP="001D148F">
      <w:pPr>
        <w:tabs>
          <w:tab w:val="left" w:pos="2740"/>
        </w:tabs>
        <w:rPr>
          <w:rFonts w:cs="Arial"/>
        </w:rPr>
      </w:pPr>
    </w:p>
    <w:p w14:paraId="20B71785" w14:textId="77D412CA" w:rsidR="00661E05" w:rsidRPr="009357BB" w:rsidRDefault="008E4D67" w:rsidP="008E4D67">
      <w:pPr>
        <w:pStyle w:val="Nagwek1"/>
      </w:pPr>
      <w:bookmarkStart w:id="5" w:name="_Toc220663561"/>
      <w:r w:rsidRPr="009357BB">
        <w:lastRenderedPageBreak/>
        <w:t xml:space="preserve">Siedem filarów polityki </w:t>
      </w:r>
      <w:r w:rsidRPr="009357BB">
        <w:br/>
        <w:t>dla polskiego sektora półprzewodników</w:t>
      </w:r>
      <w:bookmarkEnd w:id="5"/>
    </w:p>
    <w:p w14:paraId="44A1AEEA" w14:textId="6F1F551B" w:rsidR="008E4D67" w:rsidRPr="009357BB" w:rsidRDefault="0063559A" w:rsidP="008E4D67">
      <w:pPr>
        <w:rPr>
          <w:rFonts w:cs="Arial"/>
        </w:rPr>
      </w:pPr>
      <w:r w:rsidRPr="009357BB">
        <w:rPr>
          <w:rFonts w:cs="Arial"/>
          <w:noProof/>
        </w:rPr>
        <mc:AlternateContent>
          <mc:Choice Requires="wps">
            <w:drawing>
              <wp:anchor distT="0" distB="0" distL="114300" distR="114300" simplePos="0" relativeHeight="251658246" behindDoc="0" locked="0" layoutInCell="1" allowOverlap="1" wp14:anchorId="6FF80D49" wp14:editId="4D225038">
                <wp:simplePos x="0" y="0"/>
                <wp:positionH relativeFrom="column">
                  <wp:posOffset>5715</wp:posOffset>
                </wp:positionH>
                <wp:positionV relativeFrom="paragraph">
                  <wp:posOffset>-6350</wp:posOffset>
                </wp:positionV>
                <wp:extent cx="3924300" cy="0"/>
                <wp:effectExtent l="0" t="0" r="12700" b="12700"/>
                <wp:wrapNone/>
                <wp:docPr id="1629864446" name="Łącznik prosty 2"/>
                <wp:cNvGraphicFramePr/>
                <a:graphic xmlns:a="http://schemas.openxmlformats.org/drawingml/2006/main">
                  <a:graphicData uri="http://schemas.microsoft.com/office/word/2010/wordprocessingShape">
                    <wps:wsp>
                      <wps:cNvCnPr/>
                      <wps:spPr>
                        <a:xfrm>
                          <a:off x="0" y="0"/>
                          <a:ext cx="39243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5E96748">
              <v:line id="Łącznik prosty 2"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45pt,-.5pt" to="309.45pt,-.5pt" w14:anchorId="42E9D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">
                <v:stroke joinstyle="miter"/>
              </v:line>
            </w:pict>
          </mc:Fallback>
        </mc:AlternateContent>
      </w:r>
    </w:p>
    <w:p w14:paraId="414CD886" w14:textId="3C84674E" w:rsidR="0026313A" w:rsidRPr="009357BB" w:rsidRDefault="0026313A" w:rsidP="00CD5090">
      <w:pPr>
        <w:spacing w:line="276" w:lineRule="auto"/>
        <w:jc w:val="both"/>
        <w:rPr>
          <w:rFonts w:eastAsiaTheme="majorEastAsia" w:cs="Arial"/>
          <w:bCs/>
          <w:color w:val="041F60"/>
          <w:sz w:val="32"/>
          <w:szCs w:val="28"/>
        </w:rPr>
      </w:pPr>
      <w:r w:rsidRPr="009357BB">
        <w:rPr>
          <w:rFonts w:eastAsiaTheme="majorEastAsia" w:cs="Arial"/>
          <w:bCs/>
          <w:color w:val="041F60"/>
          <w:sz w:val="32"/>
          <w:szCs w:val="28"/>
        </w:rPr>
        <w:t>Prezentowana polityka jest ukierunkowana na budowę zdolności niezbędnych do wzrostu polskiej gospodarki, zapewnienia bezpieczeństwa nowoczesnego państwa oraz wykorzystania potencjału rodzimych przełomowych rozwiązań.</w:t>
      </w:r>
    </w:p>
    <w:p w14:paraId="2CAB9AD4" w14:textId="56EDF8FD" w:rsidR="0026313A" w:rsidRPr="009357BB" w:rsidRDefault="167D8599" w:rsidP="7CDCA186">
      <w:pPr>
        <w:spacing w:line="276" w:lineRule="auto"/>
        <w:jc w:val="both"/>
        <w:rPr>
          <w:rFonts w:eastAsiaTheme="majorEastAsia" w:cs="Arial"/>
          <w:spacing w:val="-10"/>
          <w:kern w:val="28"/>
        </w:rPr>
      </w:pPr>
      <w:r w:rsidRPr="009357BB">
        <w:rPr>
          <w:rFonts w:eastAsiaTheme="majorEastAsia" w:cs="Arial"/>
          <w:spacing w:val="-10"/>
          <w:kern w:val="28"/>
        </w:rPr>
        <w:t xml:space="preserve">Jej celem jest rozwój lokalnych kompetencji, zwiększenie atrakcyjności inwestycyjnej oraz wniesienie wkładu w europejskie wysiłki technologiczne - poprzez działania dostosowane </w:t>
      </w:r>
      <w:r w:rsidR="00CD5090" w:rsidRPr="009357BB">
        <w:rPr>
          <w:rFonts w:eastAsiaTheme="majorEastAsia" w:cs="Arial"/>
          <w:spacing w:val="-10"/>
          <w:kern w:val="28"/>
        </w:rPr>
        <w:br/>
      </w:r>
      <w:r w:rsidRPr="009357BB">
        <w:rPr>
          <w:rFonts w:eastAsiaTheme="majorEastAsia" w:cs="Arial"/>
          <w:spacing w:val="-10"/>
          <w:kern w:val="28"/>
        </w:rPr>
        <w:t xml:space="preserve">do krajowych możliwości i specjalizacji. Polityka wpisuje się w europejskie ambicje wzmocnienia suwerenności technologicznej oraz zwiększenia udziału Europy w globalnym rynku półprzewodników. Polska jako państwo graniczne wewnętrznego rynku UE i sąsiad znaczących inwestycji technologicznych, dostrzega w tym nie tylko wyzwanie, lecz także szansę na wypracowanie własnej roli. </w:t>
      </w:r>
    </w:p>
    <w:p w14:paraId="760ECA9F" w14:textId="1F4960CD" w:rsidR="0026313A" w:rsidRPr="009357BB" w:rsidRDefault="0026313A" w:rsidP="00CD5090">
      <w:pPr>
        <w:spacing w:line="276" w:lineRule="auto"/>
        <w:jc w:val="both"/>
        <w:rPr>
          <w:rFonts w:eastAsiaTheme="majorEastAsia" w:cs="Arial"/>
          <w:spacing w:val="-10"/>
          <w:kern w:val="28"/>
        </w:rPr>
      </w:pPr>
      <w:r w:rsidRPr="009357BB">
        <w:rPr>
          <w:rFonts w:eastAsiaTheme="majorEastAsia" w:cs="Arial"/>
          <w:spacing w:val="-10"/>
          <w:kern w:val="28"/>
        </w:rPr>
        <w:t>Dokument oparty jest na najlepszej dostępnej wiedzy, wynikach wywiadów branżowych oraz konsultacjach z ekspertami.</w:t>
      </w:r>
    </w:p>
    <w:p w14:paraId="065FA2E7" w14:textId="1C6BAED9" w:rsidR="0026313A" w:rsidRPr="009357BB" w:rsidRDefault="0026313A" w:rsidP="00CD5090">
      <w:pPr>
        <w:spacing w:line="276" w:lineRule="auto"/>
        <w:jc w:val="both"/>
        <w:rPr>
          <w:rFonts w:eastAsiaTheme="majorEastAsia" w:cs="Arial"/>
          <w:spacing w:val="-10"/>
          <w:kern w:val="28"/>
        </w:rPr>
      </w:pPr>
    </w:p>
    <w:p w14:paraId="6673BB0A" w14:textId="77777777" w:rsidR="00661E05" w:rsidRPr="009357BB" w:rsidRDefault="00661E05" w:rsidP="00CD5090">
      <w:pPr>
        <w:pStyle w:val="Wtekciepogrubione"/>
        <w:jc w:val="both"/>
      </w:pPr>
      <w:r w:rsidRPr="009357BB">
        <w:t>Sugerowane działania skupiono wokół siedmiu filarów:</w:t>
      </w:r>
    </w:p>
    <w:p w14:paraId="00DB63FA" w14:textId="77777777"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Infrastruktura</w:t>
      </w:r>
      <w:r w:rsidRPr="009357BB">
        <w:rPr>
          <w:rFonts w:eastAsiaTheme="majorEastAsia" w:cs="Arial"/>
          <w:spacing w:val="-10"/>
          <w:kern w:val="28"/>
        </w:rPr>
        <w:t xml:space="preserve"> - rozwój nowoczesnych centrów badawczo-rozwojowych, pilotażowych linii badawczych i produkcyjnych oraz dostępu do narzędzi projektowania. </w:t>
      </w:r>
    </w:p>
    <w:p w14:paraId="7B970C2A" w14:textId="5BD2EA9A"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Impuls państwa</w:t>
      </w:r>
      <w:r w:rsidRPr="009357BB">
        <w:rPr>
          <w:rFonts w:eastAsiaTheme="majorEastAsia" w:cs="Arial"/>
          <w:spacing w:val="-10"/>
          <w:kern w:val="28"/>
        </w:rPr>
        <w:t xml:space="preserve"> - zaangażowanie podmiotów kontrolowanych przez państwo </w:t>
      </w:r>
      <w:r w:rsidR="00CD5090" w:rsidRPr="009357BB">
        <w:rPr>
          <w:rFonts w:eastAsiaTheme="majorEastAsia" w:cs="Arial"/>
          <w:spacing w:val="-10"/>
          <w:kern w:val="28"/>
        </w:rPr>
        <w:br/>
      </w:r>
      <w:r w:rsidRPr="009357BB">
        <w:rPr>
          <w:rFonts w:eastAsiaTheme="majorEastAsia" w:cs="Arial"/>
          <w:spacing w:val="-10"/>
          <w:kern w:val="28"/>
        </w:rPr>
        <w:t>w roli katalizatora i użytkownika innowacji, a także aktywnego kreatora popytu.</w:t>
      </w:r>
    </w:p>
    <w:p w14:paraId="6CBA96C0" w14:textId="77777777"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Współpraca regionalna i międzynarodowa</w:t>
      </w:r>
      <w:r w:rsidRPr="009357BB">
        <w:rPr>
          <w:rFonts w:eastAsiaTheme="majorEastAsia" w:cs="Arial"/>
          <w:spacing w:val="-10"/>
          <w:kern w:val="28"/>
        </w:rPr>
        <w:t xml:space="preserve"> - budowanie partnerstw w ramach Unii Europejskiej i poza nią oraz promocja polskich kompetencji za granicą. </w:t>
      </w:r>
    </w:p>
    <w:p w14:paraId="4D3633EB" w14:textId="77777777"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Inwestycje i finansowanie</w:t>
      </w:r>
      <w:r w:rsidRPr="009357BB">
        <w:rPr>
          <w:rFonts w:eastAsiaTheme="majorEastAsia" w:cs="Arial"/>
          <w:spacing w:val="-10"/>
          <w:kern w:val="28"/>
        </w:rPr>
        <w:t xml:space="preserve"> - mobilizacja zasobów publicznych i prywatnych w celu stworzenia atrakcyjnych warunków inwestycyjnych. </w:t>
      </w:r>
    </w:p>
    <w:p w14:paraId="33729510" w14:textId="00CA8441"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Kadry i edukacja</w:t>
      </w:r>
      <w:r w:rsidRPr="009357BB">
        <w:rPr>
          <w:rFonts w:eastAsiaTheme="majorEastAsia" w:cs="Arial"/>
          <w:spacing w:val="-10"/>
          <w:kern w:val="28"/>
        </w:rPr>
        <w:t xml:space="preserve"> - budowa kapitału ludzkiego poprzez edukację, przyciąganie talentów oraz rozwój współpracy między uczelniami a przemysłem. </w:t>
      </w:r>
    </w:p>
    <w:p w14:paraId="4DCD66B8" w14:textId="77777777"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Energia i woda</w:t>
      </w:r>
      <w:r w:rsidRPr="009357BB">
        <w:rPr>
          <w:rFonts w:eastAsiaTheme="majorEastAsia" w:cs="Arial"/>
          <w:spacing w:val="-10"/>
          <w:kern w:val="28"/>
        </w:rPr>
        <w:t xml:space="preserve"> - zapewnienie stabilnych, dostępnych i konkurencyjnych cenowo zasobów dla energochłonnych procesów produkcyjnych. </w:t>
      </w:r>
    </w:p>
    <w:p w14:paraId="5BEA8DDD" w14:textId="77777777" w:rsidR="00661E05" w:rsidRPr="009357BB" w:rsidRDefault="00661E05" w:rsidP="00D95EC7">
      <w:pPr>
        <w:pStyle w:val="Akapitzlist"/>
        <w:numPr>
          <w:ilvl w:val="0"/>
          <w:numId w:val="21"/>
        </w:numPr>
        <w:spacing w:line="276" w:lineRule="auto"/>
        <w:rPr>
          <w:rFonts w:eastAsiaTheme="majorEastAsia" w:cs="Arial"/>
          <w:spacing w:val="-10"/>
          <w:kern w:val="28"/>
        </w:rPr>
      </w:pPr>
      <w:r w:rsidRPr="009357BB">
        <w:rPr>
          <w:rFonts w:eastAsiaTheme="majorEastAsia" w:cs="Arial"/>
          <w:b/>
          <w:bCs/>
          <w:spacing w:val="-10"/>
          <w:kern w:val="28"/>
        </w:rPr>
        <w:t>Chemikalia i surowce</w:t>
      </w:r>
      <w:r w:rsidRPr="009357BB">
        <w:rPr>
          <w:rFonts w:eastAsiaTheme="majorEastAsia" w:cs="Arial"/>
          <w:spacing w:val="-10"/>
          <w:kern w:val="28"/>
        </w:rPr>
        <w:t xml:space="preserve"> - zapewnienie dostępu do potrzebnych dla produkcji surowców i chemikaliów.</w:t>
      </w:r>
    </w:p>
    <w:p w14:paraId="66F9E370" w14:textId="77777777" w:rsidR="007B185B" w:rsidRPr="009357BB" w:rsidRDefault="007B185B" w:rsidP="00CD5090">
      <w:pPr>
        <w:pStyle w:val="Akapitzlist"/>
        <w:spacing w:line="276" w:lineRule="auto"/>
        <w:jc w:val="both"/>
        <w:rPr>
          <w:rFonts w:eastAsiaTheme="majorEastAsia" w:cs="Arial"/>
          <w:spacing w:val="-10"/>
          <w:kern w:val="28"/>
        </w:rPr>
      </w:pPr>
    </w:p>
    <w:p w14:paraId="50513C23"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Polityka opiera się na przekonaniu, że Polska może budować swoją obecność w globalnym sektorze półprzewodników poprzez rozwijanie własnych kompetencji technologicznych oraz </w:t>
      </w:r>
      <w:r w:rsidRPr="009357BB">
        <w:rPr>
          <w:rFonts w:eastAsiaTheme="majorEastAsia" w:cs="Arial"/>
          <w:spacing w:val="-10"/>
          <w:kern w:val="28"/>
        </w:rPr>
        <w:lastRenderedPageBreak/>
        <w:t>wspieranie inwestycji odpowiadających na potrzeby transformacyjne i strategiczne. Jej celem nie jest kopiowanie modeli rozwoju dużych gospodarek ani dążenie do pełnej samowystarczalności, ale znalezienie roli komplementarnej - tam, gdzie krajowe zasoby mogą dostarczać unikalnej wartości. W tym sensie polityka nie tyle reaguje na międzynarodową konkurencję, co aktywnie szuka przestrzeni do zaistnienia - poprzez specjalizację, zdolność do współpracy i elastyczne mechanizmy rozwoju.</w:t>
      </w:r>
    </w:p>
    <w:p w14:paraId="431E3954" w14:textId="457F0D9B" w:rsidR="007B185B" w:rsidRPr="009357BB" w:rsidRDefault="007B185B" w:rsidP="00CD5090">
      <w:pPr>
        <w:spacing w:line="276" w:lineRule="auto"/>
        <w:jc w:val="both"/>
        <w:rPr>
          <w:rFonts w:eastAsiaTheme="majorEastAsia" w:cs="Arial"/>
          <w:spacing w:val="-10"/>
          <w:kern w:val="28"/>
        </w:rPr>
      </w:pPr>
      <w:r w:rsidRPr="009357BB">
        <w:rPr>
          <w:rFonts w:eastAsiaTheme="majorEastAsia" w:cs="Arial"/>
          <w:spacing w:val="-10"/>
          <w:kern w:val="28"/>
        </w:rPr>
        <w:t>Strategia koncentruje się na dwóch uzupełniających się ścieżkach.</w:t>
      </w:r>
      <w:r w:rsidRPr="009357BB">
        <w:rPr>
          <w:rFonts w:eastAsiaTheme="majorEastAsia" w:cs="Arial"/>
          <w:b/>
          <w:bCs/>
          <w:spacing w:val="-10"/>
          <w:kern w:val="28"/>
        </w:rPr>
        <w:t xml:space="preserve"> </w:t>
      </w:r>
      <w:r w:rsidRPr="009357BB">
        <w:rPr>
          <w:rFonts w:eastAsiaTheme="majorEastAsia" w:cs="Arial"/>
          <w:spacing w:val="-10"/>
          <w:kern w:val="28"/>
        </w:rPr>
        <w:t xml:space="preserve">Po pierwsze, zakłada rozwój krajowych kompetencji - zarówno przełomowych (fotonika scalona, materiały szerokoprzerwowe, mikrosystemy), jak i tych umożliwiających integrację z europejskimi </w:t>
      </w:r>
      <w:r w:rsidR="00CD5090" w:rsidRPr="009357BB">
        <w:rPr>
          <w:rFonts w:eastAsiaTheme="majorEastAsia" w:cs="Arial"/>
          <w:spacing w:val="-10"/>
          <w:kern w:val="28"/>
        </w:rPr>
        <w:br/>
      </w:r>
      <w:r w:rsidRPr="009357BB">
        <w:rPr>
          <w:rFonts w:eastAsiaTheme="majorEastAsia" w:cs="Arial"/>
          <w:spacing w:val="-10"/>
          <w:kern w:val="28"/>
        </w:rPr>
        <w:t>i globalnymi łańcuchami wartości (projektowanie, technologie produkcyjne, kontrola jakości, komponenty specjalizowane). Po drugie, przewiduje tworzenie przewidywalnego, atrakcyjnego i współdzielonego otoczenia inwestycyjnego, obejmującego infrastrukturę, zasoby ludzkie, instrumenty internacjonalizacji oraz systemy współpracy przemysłowej.</w:t>
      </w:r>
    </w:p>
    <w:p w14:paraId="57C548A8" w14:textId="65E7278F" w:rsidR="007B185B" w:rsidRPr="009357BB" w:rsidRDefault="007B185B" w:rsidP="00CD5090">
      <w:pPr>
        <w:spacing w:line="276" w:lineRule="auto"/>
        <w:jc w:val="both"/>
        <w:rPr>
          <w:rFonts w:eastAsiaTheme="majorEastAsia" w:cs="Arial"/>
          <w:spacing w:val="-10"/>
          <w:kern w:val="28"/>
        </w:rPr>
      </w:pPr>
      <w:r w:rsidRPr="009357BB">
        <w:rPr>
          <w:rFonts w:eastAsiaTheme="majorEastAsia" w:cs="Arial"/>
          <w:spacing w:val="-10"/>
          <w:kern w:val="28"/>
        </w:rPr>
        <w:t>Siedem filarów polityki stanowi ramę dla proponowanych działań. Obejmują one warunki techniczne (infrastrukturę, energię, surowce), systemowe (finansowanie, impuls państwa, edukację) oraz międzynarodowe (współpracę i eksport). Ich układ odpowiada trzem zasadniczym funkcjom państwa w polityce przemysłowej: tworzeniu warunków, wspieraniu rozwoju kompetencji oraz budowie odporności. Takie podejście umożliwia integrację działań twardych i miękkich, krajowych i zagranicznych, publicznych i prywatnych - w spójną strukturę dostosowaną do potrzeb rozwoju polskiej gospodarki.</w:t>
      </w:r>
    </w:p>
    <w:p w14:paraId="6FC2DCC2" w14:textId="25A016E3" w:rsidR="007B185B" w:rsidRPr="009357BB" w:rsidRDefault="007B185B" w:rsidP="00CD5090">
      <w:pPr>
        <w:spacing w:line="276" w:lineRule="auto"/>
        <w:jc w:val="both"/>
        <w:rPr>
          <w:rFonts w:eastAsiaTheme="majorEastAsia" w:cs="Arial"/>
          <w:spacing w:val="-10"/>
          <w:kern w:val="28"/>
        </w:rPr>
      </w:pPr>
      <w:r w:rsidRPr="009357BB">
        <w:rPr>
          <w:rFonts w:eastAsiaTheme="majorEastAsia" w:cs="Arial"/>
          <w:spacing w:val="-10"/>
          <w:kern w:val="28"/>
        </w:rPr>
        <w:t>Proponowane instrumenty wsparcia mają - tam, gdzie to możliwe - prowadzić do osiągnięcia konkretnych, mierzalnych efektów: od wzrostu generowanej przez branżę wartości dodanej, przez zwiększenie liczby realizowanych projektów, po szerszy dostęp do nowoczesnej infrastruktury dla przedsiębiorstw i ośrodków badawczych.</w:t>
      </w:r>
    </w:p>
    <w:p w14:paraId="2F85F00D" w14:textId="2BAC3947" w:rsidR="007B185B" w:rsidRPr="009357BB" w:rsidRDefault="007B185B" w:rsidP="00CD5090">
      <w:pPr>
        <w:spacing w:line="276" w:lineRule="auto"/>
        <w:jc w:val="both"/>
        <w:rPr>
          <w:rFonts w:eastAsiaTheme="majorEastAsia" w:cs="Arial"/>
          <w:spacing w:val="-10"/>
          <w:kern w:val="28"/>
        </w:rPr>
      </w:pPr>
      <w:r w:rsidRPr="009357BB">
        <w:rPr>
          <w:rFonts w:eastAsiaTheme="majorEastAsia" w:cs="Arial"/>
          <w:spacing w:val="-10"/>
          <w:kern w:val="28"/>
        </w:rPr>
        <w:t>Przy pełnym wykorzystaniu dostępnych zasobów szacuje się, że do 2030 roku sektor półprzewodników w Polsce może generować wartość dodaną na poziomie 0,4</w:t>
      </w:r>
      <w:r w:rsidR="00806DBD" w:rsidRPr="009357BB">
        <w:rPr>
          <w:rFonts w:eastAsiaTheme="majorEastAsia" w:cs="Arial"/>
          <w:spacing w:val="-10"/>
          <w:kern w:val="28"/>
        </w:rPr>
        <w:t>-</w:t>
      </w:r>
      <w:r w:rsidRPr="009357BB">
        <w:rPr>
          <w:rFonts w:eastAsiaTheme="majorEastAsia" w:cs="Arial"/>
          <w:spacing w:val="-10"/>
          <w:kern w:val="28"/>
        </w:rPr>
        <w:t>0,6% PKB.</w:t>
      </w:r>
      <w:r w:rsidR="00D95EC7" w:rsidRPr="009357BB">
        <w:rPr>
          <w:rFonts w:eastAsiaTheme="majorEastAsia" w:cs="Arial"/>
          <w:spacing w:val="-10"/>
          <w:kern w:val="28"/>
        </w:rPr>
        <w:br/>
      </w:r>
      <w:r w:rsidRPr="009357BB">
        <w:rPr>
          <w:rFonts w:eastAsiaTheme="majorEastAsia" w:cs="Arial"/>
          <w:spacing w:val="-10"/>
          <w:kern w:val="28"/>
        </w:rPr>
        <w:t>Dla porównania, obecny wkład wynosi około 0,1</w:t>
      </w:r>
      <w:r w:rsidR="00806DBD" w:rsidRPr="009357BB">
        <w:rPr>
          <w:rFonts w:eastAsiaTheme="majorEastAsia" w:cs="Arial"/>
          <w:spacing w:val="-10"/>
          <w:kern w:val="28"/>
        </w:rPr>
        <w:t>-</w:t>
      </w:r>
      <w:r w:rsidRPr="009357BB">
        <w:rPr>
          <w:rFonts w:eastAsiaTheme="majorEastAsia" w:cs="Arial"/>
          <w:spacing w:val="-10"/>
          <w:kern w:val="28"/>
        </w:rPr>
        <w:t xml:space="preserve">0,15% PKB i opiera się głównie na działalności projektowej, eksporcie komponentów oraz obecności zagranicznych centrów B+R. Taki wzrost uplasowałby Polskę na poziomie porównywalnym z państwami takimi jak Austria, Czechy czy Finlandia </w:t>
      </w:r>
      <w:r w:rsidR="00806DBD" w:rsidRPr="009357BB">
        <w:rPr>
          <w:rFonts w:eastAsiaTheme="majorEastAsia" w:cs="Arial"/>
          <w:spacing w:val="-10"/>
          <w:kern w:val="28"/>
        </w:rPr>
        <w:t>-</w:t>
      </w:r>
      <w:r w:rsidRPr="009357BB">
        <w:rPr>
          <w:rFonts w:eastAsiaTheme="majorEastAsia" w:cs="Arial"/>
          <w:spacing w:val="-10"/>
          <w:kern w:val="28"/>
        </w:rPr>
        <w:t xml:space="preserve"> co dobrze ilustruje skalę możliwych korzyści.</w:t>
      </w:r>
      <w:r w:rsidR="00E22527" w:rsidRPr="009357BB">
        <w:rPr>
          <w:rStyle w:val="Odwoanieprzypisukocowego"/>
          <w:rFonts w:eastAsiaTheme="majorEastAsia" w:cs="Arial"/>
          <w:spacing w:val="-10"/>
          <w:kern w:val="28"/>
        </w:rPr>
        <w:endnoteReference w:id="16"/>
      </w:r>
    </w:p>
    <w:p w14:paraId="4056F61E" w14:textId="7B54BA82" w:rsidR="007B185B" w:rsidRPr="009357BB" w:rsidRDefault="007B185B"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Polska dysponuje zasobami ludzkimi, które </w:t>
      </w:r>
      <w:r w:rsidR="00806DBD" w:rsidRPr="009357BB">
        <w:rPr>
          <w:rFonts w:eastAsiaTheme="majorEastAsia" w:cs="Arial"/>
          <w:spacing w:val="-10"/>
          <w:kern w:val="28"/>
        </w:rPr>
        <w:t>-</w:t>
      </w:r>
      <w:r w:rsidRPr="009357BB">
        <w:rPr>
          <w:rFonts w:eastAsiaTheme="majorEastAsia" w:cs="Arial"/>
          <w:spacing w:val="-10"/>
          <w:kern w:val="28"/>
        </w:rPr>
        <w:t xml:space="preserve"> zarówno po stronie przemysłu, jak i środowisk akademickich </w:t>
      </w:r>
      <w:r w:rsidR="00806DBD" w:rsidRPr="009357BB">
        <w:rPr>
          <w:rFonts w:eastAsiaTheme="majorEastAsia" w:cs="Arial"/>
          <w:spacing w:val="-10"/>
          <w:kern w:val="28"/>
        </w:rPr>
        <w:t>-</w:t>
      </w:r>
      <w:r w:rsidRPr="009357BB">
        <w:rPr>
          <w:rFonts w:eastAsiaTheme="majorEastAsia" w:cs="Arial"/>
          <w:spacing w:val="-10"/>
          <w:kern w:val="28"/>
        </w:rPr>
        <w:t xml:space="preserve"> nie odbiegają od poziomu krajów o ugruntowanych kompetencjach w tym obszarze. Kluczowe znaczenie ma skoncentrowanie działań na segmentach o wysokiej wartości dodanej. Odpowiednio prowadzona polityka może wynieść krajowy sektor półprzewodników do rangi jednego z zaawansowanych ekosystemów europejskich, wzmacniając zarazem suwerenność technologiczną państwa i konkurencyjność gospodarki. Dynamiczny, zaawansowany technologicznie sektor stworzy również atrakcyjne miejsca pracy dla najlepszych absolwentów polskich (a w przyszłości także zagranicznych) uczelni, wspierając długofalowy rozwój krajowego kapitału intelektualnego.</w:t>
      </w:r>
    </w:p>
    <w:p w14:paraId="7184DC46" w14:textId="08D199BC" w:rsidR="00327FFC" w:rsidRPr="009357BB" w:rsidRDefault="00327FFC" w:rsidP="00CD5090">
      <w:pPr>
        <w:spacing w:line="276" w:lineRule="auto"/>
        <w:jc w:val="both"/>
        <w:rPr>
          <w:rFonts w:eastAsiaTheme="majorEastAsia" w:cs="Arial"/>
          <w:spacing w:val="-10"/>
          <w:kern w:val="28"/>
        </w:rPr>
      </w:pPr>
    </w:p>
    <w:p w14:paraId="1C7B94F8" w14:textId="61090297" w:rsidR="00661E05" w:rsidRPr="009357BB" w:rsidRDefault="00327FFC" w:rsidP="00CD5090">
      <w:pPr>
        <w:pStyle w:val="Nagwek2"/>
        <w:jc w:val="both"/>
        <w:rPr>
          <w:rFonts w:cs="Arial"/>
        </w:rPr>
      </w:pPr>
      <w:bookmarkStart w:id="6" w:name="_Toc220663562"/>
      <w:r w:rsidRPr="009357BB">
        <w:rPr>
          <w:rFonts w:cs="Arial"/>
        </w:rPr>
        <w:lastRenderedPageBreak/>
        <w:t>I. Infrastruktura</w:t>
      </w:r>
      <w:bookmarkEnd w:id="6"/>
    </w:p>
    <w:p w14:paraId="54789C30" w14:textId="734C3D64" w:rsidR="00327FFC" w:rsidRPr="009357BB" w:rsidRDefault="00327FFC" w:rsidP="00CD5090">
      <w:pPr>
        <w:pStyle w:val="Akapitzlist"/>
        <w:ind w:left="1080"/>
        <w:jc w:val="both"/>
        <w:rPr>
          <w:rFonts w:cs="Arial"/>
        </w:rPr>
      </w:pPr>
      <w:r w:rsidRPr="009357BB">
        <w:rPr>
          <w:rFonts w:cs="Arial"/>
          <w:noProof/>
        </w:rPr>
        <mc:AlternateContent>
          <mc:Choice Requires="wps">
            <w:drawing>
              <wp:anchor distT="0" distB="0" distL="114300" distR="114300" simplePos="0" relativeHeight="251658247" behindDoc="0" locked="0" layoutInCell="1" allowOverlap="1" wp14:anchorId="09DBB3DE" wp14:editId="2E259111">
                <wp:simplePos x="0" y="0"/>
                <wp:positionH relativeFrom="column">
                  <wp:posOffset>5715</wp:posOffset>
                </wp:positionH>
                <wp:positionV relativeFrom="paragraph">
                  <wp:posOffset>6350</wp:posOffset>
                </wp:positionV>
                <wp:extent cx="1828800" cy="0"/>
                <wp:effectExtent l="0" t="0" r="12700" b="12700"/>
                <wp:wrapNone/>
                <wp:docPr id="1184004257" name="Łącznik prosty 2"/>
                <wp:cNvGraphicFramePr/>
                <a:graphic xmlns:a="http://schemas.openxmlformats.org/drawingml/2006/main">
                  <a:graphicData uri="http://schemas.microsoft.com/office/word/2010/wordprocessingShape">
                    <wps:wsp>
                      <wps:cNvCnPr/>
                      <wps:spPr>
                        <a:xfrm>
                          <a:off x="0" y="0"/>
                          <a:ext cx="18288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B0FA44B">
              <v:line id="Łącznik prosty 2"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45pt,.5pt" to="144.45pt,.5pt" w14:anchorId="4DAB6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">
                <v:stroke joinstyle="miter"/>
              </v:line>
            </w:pict>
          </mc:Fallback>
        </mc:AlternateContent>
      </w:r>
    </w:p>
    <w:p w14:paraId="4C0EB101" w14:textId="5A3D3A16"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Infrastruktura stanowi fundament dla rozwoju kompetencji krajowych w sektorze półprzewodników. Bez odpowiednio zaprojektowanej i dostępnej infrastruktury nie </w:t>
      </w:r>
      <w:r w:rsidR="00CD5090" w:rsidRPr="009357BB">
        <w:rPr>
          <w:rFonts w:eastAsiaTheme="majorEastAsia" w:cs="Arial"/>
          <w:spacing w:val="-10"/>
          <w:kern w:val="28"/>
        </w:rPr>
        <w:br/>
      </w:r>
      <w:r w:rsidRPr="009357BB">
        <w:rPr>
          <w:rFonts w:eastAsiaTheme="majorEastAsia" w:cs="Arial"/>
          <w:spacing w:val="-10"/>
          <w:kern w:val="28"/>
        </w:rPr>
        <w:t>ma możliwości skutecznego budowania zdolności w tej branży. Obecnie infrastruktura jest rozproszona i niepełna, dlatego kluczowe jest jej rozbudowanie. Proponuje się, by nowa infrastruktura wspierała trzy komplementarne cele polityki państwowej:</w:t>
      </w:r>
    </w:p>
    <w:p w14:paraId="6AA95511" w14:textId="1F419B8A" w:rsidR="00661E05" w:rsidRPr="009357BB" w:rsidRDefault="00661E05" w:rsidP="00D95EC7">
      <w:pPr>
        <w:pStyle w:val="Akapitzlist"/>
        <w:numPr>
          <w:ilvl w:val="0"/>
          <w:numId w:val="24"/>
        </w:numPr>
        <w:spacing w:line="276" w:lineRule="auto"/>
        <w:rPr>
          <w:rFonts w:eastAsiaTheme="majorEastAsia" w:cs="Arial"/>
          <w:spacing w:val="-10"/>
          <w:kern w:val="28"/>
        </w:rPr>
      </w:pPr>
      <w:r w:rsidRPr="009357BB">
        <w:rPr>
          <w:rFonts w:eastAsiaTheme="majorEastAsia" w:cs="Arial"/>
          <w:b/>
          <w:bCs/>
          <w:spacing w:val="-10"/>
          <w:kern w:val="28"/>
        </w:rPr>
        <w:t>Umożliwienie przełomowych innowacji</w:t>
      </w:r>
      <w:r w:rsidRPr="009357BB">
        <w:rPr>
          <w:rFonts w:eastAsiaTheme="majorEastAsia" w:cs="Arial"/>
          <w:spacing w:val="-10"/>
          <w:kern w:val="28"/>
        </w:rPr>
        <w:t xml:space="preserve"> - takich jak fotonika scalona na zakres średniej podczerwieni, materiały szerokoprzerwowe i mikrosystemy</w:t>
      </w:r>
      <w:r w:rsidR="00806DBD" w:rsidRPr="009357BB">
        <w:rPr>
          <w:rFonts w:eastAsiaTheme="majorEastAsia" w:cs="Arial"/>
          <w:spacing w:val="-10"/>
          <w:kern w:val="28"/>
        </w:rPr>
        <w:t>;</w:t>
      </w:r>
    </w:p>
    <w:p w14:paraId="7D3167FB" w14:textId="0B372FDB" w:rsidR="00661E05" w:rsidRPr="009357BB" w:rsidRDefault="00661E05" w:rsidP="00D95EC7">
      <w:pPr>
        <w:pStyle w:val="Akapitzlist"/>
        <w:numPr>
          <w:ilvl w:val="0"/>
          <w:numId w:val="28"/>
        </w:numPr>
        <w:spacing w:line="276" w:lineRule="auto"/>
        <w:rPr>
          <w:rFonts w:eastAsiaTheme="majorEastAsia" w:cs="Arial"/>
          <w:spacing w:val="-10"/>
          <w:kern w:val="28"/>
        </w:rPr>
      </w:pPr>
      <w:r w:rsidRPr="009357BB">
        <w:rPr>
          <w:rFonts w:eastAsiaTheme="majorEastAsia" w:cs="Arial"/>
          <w:b/>
          <w:bCs/>
          <w:spacing w:val="-10"/>
          <w:kern w:val="28"/>
        </w:rPr>
        <w:t>Integracja Polski w globalne i europejskie łańcuchy wartości</w:t>
      </w:r>
      <w:r w:rsidRPr="009357BB">
        <w:rPr>
          <w:rFonts w:eastAsiaTheme="majorEastAsia" w:cs="Arial"/>
          <w:spacing w:val="-10"/>
          <w:kern w:val="28"/>
        </w:rPr>
        <w:t xml:space="preserve"> - obejmująca projektowanie układów, wyspecjalizowane komponenty, narzędzia i systemy produkcyjne</w:t>
      </w:r>
      <w:r w:rsidR="00806DBD" w:rsidRPr="009357BB">
        <w:rPr>
          <w:rFonts w:eastAsiaTheme="majorEastAsia" w:cs="Arial"/>
          <w:spacing w:val="-10"/>
          <w:kern w:val="28"/>
        </w:rPr>
        <w:t>;</w:t>
      </w:r>
    </w:p>
    <w:p w14:paraId="6B6EFD38" w14:textId="77777777" w:rsidR="00661E05" w:rsidRPr="009357BB" w:rsidRDefault="00661E05" w:rsidP="00D95EC7">
      <w:pPr>
        <w:pStyle w:val="Akapitzlist"/>
        <w:numPr>
          <w:ilvl w:val="0"/>
          <w:numId w:val="24"/>
        </w:numPr>
        <w:spacing w:line="276" w:lineRule="auto"/>
        <w:rPr>
          <w:rFonts w:eastAsiaTheme="majorEastAsia" w:cs="Arial"/>
          <w:spacing w:val="-10"/>
          <w:kern w:val="28"/>
        </w:rPr>
      </w:pPr>
      <w:r w:rsidRPr="009357BB">
        <w:rPr>
          <w:rFonts w:eastAsiaTheme="majorEastAsia" w:cs="Arial"/>
          <w:b/>
          <w:bCs/>
          <w:spacing w:val="-10"/>
          <w:kern w:val="28"/>
        </w:rPr>
        <w:t>Zapewnienie krajowych zdolności strategicznych</w:t>
      </w:r>
      <w:r w:rsidRPr="009357BB">
        <w:rPr>
          <w:rFonts w:eastAsiaTheme="majorEastAsia" w:cs="Arial"/>
          <w:spacing w:val="-10"/>
          <w:kern w:val="28"/>
        </w:rPr>
        <w:t xml:space="preserve"> - takich jak bezpieczeństwo cyfrowe, transformacja sieci energetycznej, bezpieczna komunikacja i technologie obronne.</w:t>
      </w:r>
    </w:p>
    <w:p w14:paraId="1BF542E9" w14:textId="2B82F6A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Europejski akt w sprawie czipów</w:t>
      </w:r>
      <w:r w:rsidR="00A0640F" w:rsidRPr="009357BB">
        <w:rPr>
          <w:rStyle w:val="Odwoanieprzypisukocowego"/>
          <w:rFonts w:eastAsiaTheme="majorEastAsia" w:cs="Arial"/>
          <w:spacing w:val="-10"/>
          <w:kern w:val="28"/>
        </w:rPr>
        <w:endnoteReference w:id="17"/>
      </w:r>
      <w:r w:rsidRPr="009357BB">
        <w:rPr>
          <w:rFonts w:eastAsiaTheme="majorEastAsia" w:cs="Arial"/>
          <w:spacing w:val="-10"/>
          <w:kern w:val="28"/>
        </w:rPr>
        <w:t xml:space="preserve"> wyznaczył ramy dla rozwoju infrastruktury na poziomie unijnym. Polska powinna aktywnie uczestniczyć w jego wdrażaniu, ale jednocześnie budować komplementarne do tego aktu zdolności krajowe, odpowiadające specyficznym potrzebom własnego przemysłu, edukacji oraz instytucji publicznych. Wybór priorytetowych działań w tym obszarze opiera się na syntetycznej ocenie potrzeb wynikającej z konsultacji </w:t>
      </w:r>
      <w:r w:rsidR="00CD5090" w:rsidRPr="009357BB">
        <w:rPr>
          <w:rFonts w:eastAsiaTheme="majorEastAsia" w:cs="Arial"/>
          <w:spacing w:val="-10"/>
          <w:kern w:val="28"/>
        </w:rPr>
        <w:br/>
      </w:r>
      <w:r w:rsidRPr="009357BB">
        <w:rPr>
          <w:rFonts w:eastAsiaTheme="majorEastAsia" w:cs="Arial"/>
          <w:spacing w:val="-10"/>
          <w:kern w:val="28"/>
        </w:rPr>
        <w:t xml:space="preserve">z przedstawicielami sektora, dostępnych danych oraz wiedzy eksperckiej dotyczącej uwarunkowań instytucjonalnych i technologicznych w Polsce. </w:t>
      </w:r>
    </w:p>
    <w:p w14:paraId="131EC00D" w14:textId="77777777" w:rsidR="00C40C88" w:rsidRPr="009357BB" w:rsidRDefault="00C40C88" w:rsidP="00CD5090">
      <w:pPr>
        <w:spacing w:line="276" w:lineRule="auto"/>
        <w:jc w:val="both"/>
        <w:rPr>
          <w:rFonts w:eastAsiaTheme="majorEastAsia" w:cs="Arial"/>
          <w:spacing w:val="-10"/>
          <w:kern w:val="28"/>
        </w:rPr>
      </w:pPr>
    </w:p>
    <w:p w14:paraId="2B1497F9" w14:textId="77777777" w:rsidR="00661E05" w:rsidRPr="009357BB" w:rsidRDefault="00661E05" w:rsidP="00CD5090">
      <w:pPr>
        <w:pStyle w:val="Wtekciepogrubione"/>
        <w:jc w:val="both"/>
      </w:pPr>
      <w:r w:rsidRPr="009357BB">
        <w:t>W ramach działań priorytetowych planuje się:</w:t>
      </w:r>
    </w:p>
    <w:p w14:paraId="5016EF31" w14:textId="77777777" w:rsidR="00661E05" w:rsidRPr="009357BB" w:rsidRDefault="00661E05" w:rsidP="13BCF425">
      <w:pPr>
        <w:pStyle w:val="Akapitzlist"/>
        <w:numPr>
          <w:ilvl w:val="0"/>
          <w:numId w:val="17"/>
        </w:numPr>
        <w:spacing w:line="276" w:lineRule="auto"/>
        <w:rPr>
          <w:rFonts w:eastAsiaTheme="majorEastAsia" w:cs="Arial"/>
          <w:spacing w:val="-10"/>
          <w:kern w:val="28"/>
        </w:rPr>
      </w:pPr>
      <w:r w:rsidRPr="009357BB">
        <w:rPr>
          <w:rFonts w:eastAsiaTheme="majorEastAsia" w:cs="Arial"/>
        </w:rPr>
        <w:t>Rozbudowę infrastruktury badawczej i centrów kompetencji.</w:t>
      </w:r>
    </w:p>
    <w:p w14:paraId="1AE30C6F" w14:textId="67579A24" w:rsidR="00661E05" w:rsidRPr="009357BB" w:rsidRDefault="00661E05" w:rsidP="00D95EC7">
      <w:pPr>
        <w:pStyle w:val="Akapitzlist"/>
        <w:numPr>
          <w:ilvl w:val="0"/>
          <w:numId w:val="17"/>
        </w:numPr>
        <w:spacing w:line="276" w:lineRule="auto"/>
        <w:rPr>
          <w:rFonts w:eastAsiaTheme="majorEastAsia" w:cs="Arial"/>
          <w:spacing w:val="-10"/>
          <w:kern w:val="28"/>
          <w:lang w:val="en-GB"/>
        </w:rPr>
      </w:pPr>
      <w:r w:rsidRPr="009357BB">
        <w:rPr>
          <w:rFonts w:eastAsiaTheme="majorEastAsia" w:cs="Arial"/>
          <w:spacing w:val="-10"/>
          <w:kern w:val="28"/>
        </w:rPr>
        <w:t xml:space="preserve">Zbudowanie systemu ułatwiającego małym firmom dostęp do narzędzi projektowania układów scalonych (EDA, z ang. </w:t>
      </w:r>
      <w:r w:rsidRPr="009357BB">
        <w:rPr>
          <w:rFonts w:eastAsiaTheme="majorEastAsia" w:cs="Arial"/>
          <w:spacing w:val="-10"/>
          <w:kern w:val="28"/>
          <w:lang w:val="en-GB"/>
        </w:rPr>
        <w:t>Electronic Design Automation) i bibliotek procesowych (PDK,</w:t>
      </w:r>
      <w:r w:rsidR="00151DBD" w:rsidRPr="009357BB">
        <w:rPr>
          <w:rFonts w:eastAsiaTheme="majorEastAsia" w:cs="Arial"/>
          <w:spacing w:val="-10"/>
          <w:kern w:val="28"/>
          <w:lang w:val="en-GB"/>
        </w:rPr>
        <w:t xml:space="preserve"> </w:t>
      </w:r>
      <w:r w:rsidRPr="009357BB">
        <w:rPr>
          <w:rFonts w:eastAsiaTheme="majorEastAsia" w:cs="Arial"/>
          <w:spacing w:val="-10"/>
          <w:kern w:val="28"/>
          <w:lang w:val="en-GB"/>
        </w:rPr>
        <w:t>z ang. Process Design Kit).</w:t>
      </w:r>
    </w:p>
    <w:p w14:paraId="1360CBCE" w14:textId="77777777" w:rsidR="00661E05" w:rsidRPr="009357BB" w:rsidRDefault="00661E05" w:rsidP="13BCF425">
      <w:pPr>
        <w:pStyle w:val="Akapitzlist"/>
        <w:numPr>
          <w:ilvl w:val="0"/>
          <w:numId w:val="17"/>
        </w:numPr>
        <w:spacing w:line="276" w:lineRule="auto"/>
        <w:rPr>
          <w:rFonts w:eastAsiaTheme="majorEastAsia" w:cs="Arial"/>
          <w:spacing w:val="-10"/>
          <w:kern w:val="28"/>
        </w:rPr>
      </w:pPr>
      <w:r w:rsidRPr="009357BB">
        <w:rPr>
          <w:rFonts w:eastAsiaTheme="majorEastAsia" w:cs="Arial"/>
          <w:spacing w:val="-10"/>
          <w:kern w:val="28"/>
        </w:rPr>
        <w:t>Stworzenie krajowej infrastruktury pilotażowych i małoskalowych</w:t>
      </w:r>
      <w:r w:rsidRPr="009357BB">
        <w:rPr>
          <w:rFonts w:eastAsiaTheme="majorEastAsia" w:cs="Arial"/>
        </w:rPr>
        <w:t xml:space="preserve"> linii produkcyjnych.</w:t>
      </w:r>
    </w:p>
    <w:p w14:paraId="03774A46" w14:textId="3C5F8C32" w:rsidR="00661E05" w:rsidRPr="009357BB" w:rsidRDefault="00661E05" w:rsidP="13BCF425">
      <w:pPr>
        <w:pStyle w:val="Akapitzlist"/>
        <w:numPr>
          <w:ilvl w:val="0"/>
          <w:numId w:val="17"/>
        </w:numPr>
        <w:spacing w:line="276" w:lineRule="auto"/>
        <w:rPr>
          <w:rFonts w:cs="Arial"/>
          <w:spacing w:val="-10"/>
          <w:kern w:val="28"/>
        </w:rPr>
      </w:pPr>
      <w:r w:rsidRPr="009357BB">
        <w:rPr>
          <w:rFonts w:eastAsiaTheme="majorEastAsia" w:cs="Arial"/>
          <w:spacing w:val="-10"/>
          <w:kern w:val="28"/>
        </w:rPr>
        <w:t>Zapewnienie długofalowego udziału Polski w europejskich liniach pilotażowych.</w:t>
      </w:r>
    </w:p>
    <w:p w14:paraId="126907E5" w14:textId="77777777" w:rsidR="00661E05" w:rsidRPr="009357BB" w:rsidRDefault="00661E05" w:rsidP="13BCF425">
      <w:pPr>
        <w:pStyle w:val="Akapitzlist"/>
        <w:numPr>
          <w:ilvl w:val="0"/>
          <w:numId w:val="17"/>
        </w:numPr>
        <w:spacing w:line="276" w:lineRule="auto"/>
        <w:rPr>
          <w:rFonts w:eastAsiaTheme="majorEastAsia" w:cs="Arial"/>
          <w:spacing w:val="-10"/>
          <w:kern w:val="28"/>
        </w:rPr>
      </w:pPr>
      <w:r w:rsidRPr="009357BB">
        <w:rPr>
          <w:rFonts w:eastAsiaTheme="majorEastAsia" w:cs="Arial"/>
        </w:rPr>
        <w:t>Utworzenie parku technologicznego dedykowanego sektorowi półprzewodników.</w:t>
      </w:r>
    </w:p>
    <w:p w14:paraId="2DF2DF1B" w14:textId="6697A1E0" w:rsidR="00661E05" w:rsidRPr="009357BB" w:rsidRDefault="00806DBD" w:rsidP="00CD5090">
      <w:pPr>
        <w:spacing w:line="276" w:lineRule="auto"/>
        <w:jc w:val="both"/>
        <w:rPr>
          <w:rFonts w:eastAsiaTheme="majorEastAsia" w:cs="Arial"/>
          <w:spacing w:val="-10"/>
          <w:kern w:val="28"/>
        </w:rPr>
      </w:pPr>
      <w:r w:rsidRPr="009357BB">
        <w:rPr>
          <w:rFonts w:eastAsiaTheme="majorEastAsia" w:cs="Arial"/>
          <w:spacing w:val="-10"/>
          <w:kern w:val="28"/>
        </w:rPr>
        <w:t xml:space="preserve">Infrastruktura dla sektora półprzewodników powinna być traktowana nie tylko jako zaplecze techniczne, lecz jako narzędzie wspierające trwały wzrost gospodarczy. Inwestycje </w:t>
      </w:r>
      <w:r w:rsidR="00D95EC7" w:rsidRPr="009357BB">
        <w:rPr>
          <w:rFonts w:eastAsiaTheme="majorEastAsia" w:cs="Arial"/>
          <w:spacing w:val="-10"/>
          <w:kern w:val="28"/>
        </w:rPr>
        <w:br/>
      </w:r>
      <w:r w:rsidRPr="009357BB">
        <w:rPr>
          <w:rFonts w:eastAsiaTheme="majorEastAsia" w:cs="Arial"/>
          <w:spacing w:val="-10"/>
          <w:kern w:val="28"/>
        </w:rPr>
        <w:t xml:space="preserve">w infrastrukturę badawczą i produkcyjną mogą katalizować innowacje i rozwój technologiczny, zapewniając solidne podstawy dla długoterminowego rozwoju branży. Warunkiem skuteczności jest sprawne zarządzanie rozproszonymi zasobami poprzez model sieciowy (federacyjny), który zintegruje krajowe ośrodki we współpracujący ekosystem zdolny </w:t>
      </w:r>
      <w:r w:rsidR="00D95EC7" w:rsidRPr="009357BB">
        <w:rPr>
          <w:rFonts w:eastAsiaTheme="majorEastAsia" w:cs="Arial"/>
          <w:spacing w:val="-10"/>
          <w:kern w:val="28"/>
        </w:rPr>
        <w:br/>
      </w:r>
      <w:r w:rsidRPr="009357BB">
        <w:rPr>
          <w:rFonts w:eastAsiaTheme="majorEastAsia" w:cs="Arial"/>
          <w:spacing w:val="-10"/>
          <w:kern w:val="28"/>
        </w:rPr>
        <w:t>do działania również w wymiarze międzynarodowym.</w:t>
      </w:r>
    </w:p>
    <w:p w14:paraId="721208D9" w14:textId="77777777" w:rsidR="00806DBD" w:rsidRPr="009357BB" w:rsidRDefault="00806DBD" w:rsidP="00661E05">
      <w:pPr>
        <w:spacing w:line="276" w:lineRule="auto"/>
        <w:rPr>
          <w:rFonts w:eastAsiaTheme="majorEastAsia" w:cs="Arial"/>
          <w:spacing w:val="-10"/>
          <w:kern w:val="28"/>
        </w:rPr>
      </w:pPr>
    </w:p>
    <w:p w14:paraId="5965CC53" w14:textId="1D925953" w:rsidR="00661E05" w:rsidRPr="009357BB" w:rsidRDefault="00661E05" w:rsidP="00CD5090">
      <w:pPr>
        <w:pStyle w:val="Wtekciepogrubione"/>
      </w:pPr>
      <w:r w:rsidRPr="009357BB">
        <w:t>Rozbudowa infrastruktury badawczej i centrów kompetencji</w:t>
      </w:r>
    </w:p>
    <w:p w14:paraId="315C6ADD" w14:textId="6229F985"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 xml:space="preserve">Infrastruktura badawcza stanowi fundament ekosystemu technologicznego wspierającego rozwój sektora półprzewodników. Centra kompetencji pełnią rolę węzłów, które integrują zaplecze badawcze, infrastrukturę inżynieryjną i wiedzę ekspercką wokół wybranych obszarów technologii. Uruchomiono je w ramach Europejskiego aktu o czipach, aby umożliwić dostęp do infrastruktury w celach przemysłowych, edukacyjnych i wdrożeniowych oraz wspierać rozwój technologii. Pierwszym z takich centrów kompetencji jest przygotowywane </w:t>
      </w:r>
      <w:r w:rsidR="00D95EC7" w:rsidRPr="009357BB">
        <w:rPr>
          <w:rFonts w:eastAsiaTheme="majorEastAsia" w:cs="Arial"/>
          <w:spacing w:val="-10"/>
          <w:kern w:val="28"/>
        </w:rPr>
        <w:br/>
      </w:r>
      <w:r w:rsidRPr="009357BB">
        <w:rPr>
          <w:rFonts w:eastAsiaTheme="majorEastAsia" w:cs="Arial"/>
          <w:spacing w:val="-10"/>
          <w:kern w:val="28"/>
        </w:rPr>
        <w:t>Centrum Kompetencji Półprzewodnikowych „InnoSemi”. W miarę potrzeb jego działalność może być uzupełniana przez kolejne podobne inicjatywy wspierające rozwój sektora półprzewodników w Polsce.</w:t>
      </w:r>
    </w:p>
    <w:p w14:paraId="417C6A8A" w14:textId="77777777"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Istniejące w Polsce ośrodki badawcze (m.in. CEZAMAT PW, Łukasiewicz-IMiF czy IWC PAN) dysponują kompetencjami i zasobami, które wymagają dalszego rozwoju, konsolidacji oraz udostępnienia szerszemu gronu użytkowników. W tym kontekście rozwój lokalnej infrastruktury badawczo-rozwojowej jest niezbędny, aby umożliwić realizację projektów na średnim i wysokim poziomie gotowości technologicznej (TRL, z ang. Technology Readiness Level) w zakresie TRL 5-8, czyli w fazie, w której technologia wymaga jeszcze testów i dostosowania przed wdrożeniem przemysłowym.</w:t>
      </w:r>
    </w:p>
    <w:p w14:paraId="5D100A32" w14:textId="58EA31BD"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Brak dostępu w Polsce do kompletnej infrastruktury stanowi istotną barierę zarówno dla środowisk akademickich, jak i przemysłowych. Uzupełnienie tej luki pozwoli</w:t>
      </w:r>
      <w:r w:rsidR="00E86E67" w:rsidRPr="009357BB">
        <w:rPr>
          <w:rFonts w:eastAsiaTheme="majorEastAsia" w:cs="Arial"/>
          <w:spacing w:val="-10"/>
          <w:kern w:val="28"/>
        </w:rPr>
        <w:t>łoby</w:t>
      </w:r>
      <w:r w:rsidRPr="009357BB">
        <w:rPr>
          <w:rFonts w:eastAsiaTheme="majorEastAsia" w:cs="Arial"/>
          <w:spacing w:val="-10"/>
          <w:kern w:val="28"/>
        </w:rPr>
        <w:t xml:space="preserve"> na rozwój układów scalonych (mikroelektronicznych i fotonicznych) przeznaczonych dla sektorów strategicznych, takich jak energetyka, bezpieczeństwo cyfrowe, lotnictwo i kosmos oraz zaawansowana automatyka. Dla zapewnienia trwałości inwestycji szczególną uwagę należy poświęcić projektom wspieranym z Krajowego Planu Odbudowy (KPO), takim jak Centrum Kompetencji Mikroelektronika i Fotonika oraz Centrum Mikroelektroniki Krzemowej </w:t>
      </w:r>
      <w:r w:rsidR="00CD5090" w:rsidRPr="009357BB">
        <w:rPr>
          <w:rFonts w:eastAsiaTheme="majorEastAsia" w:cs="Arial"/>
          <w:spacing w:val="-10"/>
          <w:kern w:val="28"/>
        </w:rPr>
        <w:br/>
      </w:r>
      <w:r w:rsidRPr="009357BB">
        <w:rPr>
          <w:rFonts w:eastAsiaTheme="majorEastAsia" w:cs="Arial"/>
          <w:spacing w:val="-10"/>
          <w:kern w:val="28"/>
        </w:rPr>
        <w:t>i Mikromontażu.</w:t>
      </w:r>
    </w:p>
    <w:p w14:paraId="4B6406BE" w14:textId="7F5659C6"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Istniejąca infrastruktura laboratoryjna w Polsce, choć często dobrze wyposażona, pozostaje rozproszona i trudno dostępna dla podmiotów spoza środowiska akademickiego. Brakuje instytucji pełniących funkcję pośrednika lub operatora, który umożliwiałby systemowe wykorzystanie tych zasobów przez firmy i instytucje publiczne. Centra kompetencji powinny pełnić funkcję zintegrowanych punktów dostępu do infrastruktury badawczej, prototypowej </w:t>
      </w:r>
      <w:r w:rsidR="00D95EC7" w:rsidRPr="009357BB">
        <w:rPr>
          <w:rFonts w:eastAsiaTheme="majorEastAsia" w:cs="Arial"/>
          <w:spacing w:val="-10"/>
          <w:kern w:val="28"/>
        </w:rPr>
        <w:br/>
      </w:r>
      <w:r w:rsidRPr="009357BB">
        <w:rPr>
          <w:rFonts w:eastAsiaTheme="majorEastAsia" w:cs="Arial"/>
          <w:spacing w:val="-10"/>
          <w:kern w:val="28"/>
        </w:rPr>
        <w:t xml:space="preserve">i walidacyjnej. </w:t>
      </w:r>
      <w:r w:rsidR="00E86E67" w:rsidRPr="009357BB">
        <w:rPr>
          <w:rFonts w:eastAsiaTheme="majorEastAsia" w:cs="Arial"/>
          <w:spacing w:val="-10"/>
          <w:kern w:val="28"/>
        </w:rPr>
        <w:t xml:space="preserve">Ich zadaniem powinno być zapewnienie dostępu do wspólnych przestrzeni eksperymentowania - takich jak laboratoria urządzeń, platformy testowe, pomieszczenia czyste (z ang. cleanroom), stanowiska pomiarowe i narzędzia do weryfikacji parametrów fizycznych oraz środowiskowych - w modelu usługowym, z jasno określonymi zasadami dostępu i harmonogramowania. Centra te powinny również wspierać koordynację pomiędzy instytucjami naukowymi a przemysłem, prowadzić wspólne projekty oraz oferować wsparcie techniczne dla podmiotów wdrażających technologie, w tym MŚP i </w:t>
      </w:r>
      <w:r w:rsidR="00C12587" w:rsidRPr="009357BB">
        <w:rPr>
          <w:rFonts w:eastAsiaTheme="majorEastAsia" w:cs="Arial"/>
          <w:spacing w:val="-10"/>
          <w:kern w:val="28"/>
        </w:rPr>
        <w:t>start-up</w:t>
      </w:r>
      <w:r w:rsidR="00E86E67" w:rsidRPr="009357BB">
        <w:rPr>
          <w:rFonts w:eastAsiaTheme="majorEastAsia" w:cs="Arial"/>
          <w:spacing w:val="-10"/>
          <w:kern w:val="28"/>
        </w:rPr>
        <w:t>ów.</w:t>
      </w:r>
    </w:p>
    <w:p w14:paraId="1A27D71D" w14:textId="77777777" w:rsidR="00E4147C" w:rsidRPr="009357BB" w:rsidRDefault="00E4147C" w:rsidP="00661E05">
      <w:pPr>
        <w:spacing w:line="276" w:lineRule="auto"/>
        <w:rPr>
          <w:rFonts w:eastAsiaTheme="majorEastAsia" w:cs="Arial"/>
          <w:spacing w:val="-10"/>
          <w:kern w:val="28"/>
        </w:rPr>
      </w:pPr>
    </w:p>
    <w:p w14:paraId="3F573E0F" w14:textId="77777777" w:rsidR="00B1281B" w:rsidRPr="009357BB" w:rsidRDefault="00B1281B" w:rsidP="00661E05">
      <w:pPr>
        <w:spacing w:line="276" w:lineRule="auto"/>
        <w:rPr>
          <w:rFonts w:eastAsiaTheme="majorEastAsia" w:cs="Arial"/>
          <w:spacing w:val="-10"/>
          <w:kern w:val="28"/>
        </w:rPr>
      </w:pPr>
    </w:p>
    <w:p w14:paraId="49F8FB32" w14:textId="77777777" w:rsidR="00B1281B" w:rsidRPr="009357BB" w:rsidRDefault="00B1281B" w:rsidP="00661E05">
      <w:pPr>
        <w:spacing w:line="276" w:lineRule="auto"/>
        <w:rPr>
          <w:rFonts w:eastAsiaTheme="majorEastAsia" w:cs="Arial"/>
          <w:spacing w:val="-10"/>
          <w:kern w:val="28"/>
        </w:rPr>
      </w:pPr>
    </w:p>
    <w:p w14:paraId="01DC6811" w14:textId="4234E8A7" w:rsidR="00E4147C" w:rsidRPr="009357BB" w:rsidRDefault="00E4147C" w:rsidP="00CD5090">
      <w:pPr>
        <w:pStyle w:val="Wtekciepogrubione"/>
      </w:pPr>
      <w:r w:rsidRPr="009357BB">
        <mc:AlternateContent>
          <mc:Choice Requires="wps">
            <w:drawing>
              <wp:anchor distT="0" distB="0" distL="114300" distR="114300" simplePos="0" relativeHeight="251658251" behindDoc="0" locked="0" layoutInCell="1" allowOverlap="1" wp14:anchorId="5033B79D" wp14:editId="723B035A">
                <wp:simplePos x="0" y="0"/>
                <wp:positionH relativeFrom="column">
                  <wp:posOffset>3624</wp:posOffset>
                </wp:positionH>
                <wp:positionV relativeFrom="paragraph">
                  <wp:posOffset>306986</wp:posOffset>
                </wp:positionV>
                <wp:extent cx="1944547" cy="0"/>
                <wp:effectExtent l="0" t="0" r="11430" b="12700"/>
                <wp:wrapNone/>
                <wp:docPr id="607631506" name="Łącznik prosty 2"/>
                <wp:cNvGraphicFramePr/>
                <a:graphic xmlns:a="http://schemas.openxmlformats.org/drawingml/2006/main">
                  <a:graphicData uri="http://schemas.microsoft.com/office/word/2010/wordprocessingShape">
                    <wps:wsp>
                      <wps:cNvCnPr/>
                      <wps:spPr>
                        <a:xfrm>
                          <a:off x="0" y="0"/>
                          <a:ext cx="1944547"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95528FB">
              <v:line id="Łącznik prosty 2"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4.15pt" to="153.4pt,24.15pt" w14:anchorId="1615B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">
                <v:stroke joinstyle="miter"/>
              </v:line>
            </w:pict>
          </mc:Fallback>
        </mc:AlternateContent>
      </w:r>
      <w:r w:rsidR="00661E05" w:rsidRPr="009357BB">
        <w:t>Potrzebne działania:</w:t>
      </w:r>
    </w:p>
    <w:p w14:paraId="1D67E613" w14:textId="0275D456" w:rsidR="00661E05" w:rsidRPr="009357BB" w:rsidRDefault="00661E05" w:rsidP="00F51F3A">
      <w:pPr>
        <w:numPr>
          <w:ilvl w:val="0"/>
          <w:numId w:val="26"/>
        </w:numPr>
        <w:spacing w:after="0" w:line="276" w:lineRule="auto"/>
        <w:jc w:val="both"/>
        <w:rPr>
          <w:rFonts w:eastAsiaTheme="majorEastAsia" w:cs="Arial"/>
          <w:spacing w:val="-10"/>
          <w:kern w:val="28"/>
        </w:rPr>
      </w:pPr>
      <w:r w:rsidRPr="009357BB">
        <w:rPr>
          <w:rFonts w:eastAsiaTheme="majorEastAsia" w:cs="Arial"/>
          <w:spacing w:val="-10"/>
          <w:kern w:val="28"/>
        </w:rPr>
        <w:t>Przeprowadzenie do końca 202</w:t>
      </w:r>
      <w:r w:rsidR="3675343D" w:rsidRPr="009357BB">
        <w:rPr>
          <w:rFonts w:eastAsiaTheme="majorEastAsia" w:cs="Arial"/>
          <w:spacing w:val="-10"/>
          <w:kern w:val="28"/>
        </w:rPr>
        <w:t>6</w:t>
      </w:r>
      <w:r w:rsidRPr="009357BB">
        <w:rPr>
          <w:rFonts w:eastAsiaTheme="majorEastAsia" w:cs="Arial"/>
          <w:spacing w:val="-10"/>
          <w:kern w:val="28"/>
        </w:rPr>
        <w:t xml:space="preserve"> roku analizy zasobów infrastrukturalnych (i ich użytkowników) nakierunkowanej na potrzeby rozwoju technologii mikroelektronicznych i fotonicznych na poziomach TRL 5-8.</w:t>
      </w:r>
    </w:p>
    <w:p w14:paraId="35F22817" w14:textId="77777777" w:rsidR="00661E05" w:rsidRPr="009357BB" w:rsidRDefault="00661E05" w:rsidP="00F51F3A">
      <w:pPr>
        <w:numPr>
          <w:ilvl w:val="0"/>
          <w:numId w:val="26"/>
        </w:numPr>
        <w:spacing w:after="0" w:line="276" w:lineRule="auto"/>
        <w:jc w:val="both"/>
        <w:rPr>
          <w:rFonts w:eastAsiaTheme="majorEastAsia" w:cs="Arial"/>
          <w:spacing w:val="-10"/>
          <w:kern w:val="28"/>
        </w:rPr>
      </w:pPr>
      <w:r w:rsidRPr="009357BB">
        <w:rPr>
          <w:rFonts w:eastAsiaTheme="majorEastAsia" w:cs="Arial"/>
          <w:spacing w:val="-10"/>
          <w:kern w:val="28"/>
        </w:rPr>
        <w:t xml:space="preserve">Uruchomienie jednolitego systemu udostępniania infrastruktury na zasadzie usługowej, z jasnymi zasadami dostępu i harmonogramowania, aby co najmniej 80% dostępnej infrastruktury było powszechnie wykorzystywane. </w:t>
      </w:r>
    </w:p>
    <w:p w14:paraId="25F8D53F" w14:textId="08FD6FE7" w:rsidR="00661E05" w:rsidRPr="009357BB" w:rsidRDefault="00661E05" w:rsidP="00F51F3A">
      <w:pPr>
        <w:numPr>
          <w:ilvl w:val="0"/>
          <w:numId w:val="26"/>
        </w:numPr>
        <w:spacing w:after="0" w:line="276" w:lineRule="auto"/>
        <w:jc w:val="both"/>
        <w:rPr>
          <w:rFonts w:eastAsiaTheme="majorEastAsia" w:cs="Arial"/>
          <w:spacing w:val="-10"/>
          <w:kern w:val="28"/>
        </w:rPr>
      </w:pPr>
      <w:r w:rsidRPr="009357BB">
        <w:rPr>
          <w:rFonts w:eastAsiaTheme="majorEastAsia" w:cs="Arial"/>
          <w:spacing w:val="-10"/>
          <w:kern w:val="28"/>
        </w:rPr>
        <w:t xml:space="preserve">Zwiększenie liczby firm i instytucji korzystających z infrastruktury o 20% rocznie, poprzez aktywne promowanie dostępnych zasobów oraz organizowanie wydarzeń networkingowych dla MŚP i </w:t>
      </w:r>
      <w:r w:rsidR="00C12587" w:rsidRPr="009357BB">
        <w:rPr>
          <w:rFonts w:eastAsiaTheme="majorEastAsia" w:cs="Arial"/>
          <w:spacing w:val="-10"/>
          <w:kern w:val="28"/>
        </w:rPr>
        <w:t>start-up</w:t>
      </w:r>
      <w:r w:rsidRPr="009357BB">
        <w:rPr>
          <w:rFonts w:eastAsiaTheme="majorEastAsia" w:cs="Arial"/>
        </w:rPr>
        <w:t>ów.</w:t>
      </w:r>
    </w:p>
    <w:p w14:paraId="56199206" w14:textId="77777777" w:rsidR="00661E05" w:rsidRPr="00F51F3A" w:rsidRDefault="00661E05" w:rsidP="00F51F3A">
      <w:pPr>
        <w:numPr>
          <w:ilvl w:val="0"/>
          <w:numId w:val="26"/>
        </w:numPr>
        <w:spacing w:after="0" w:line="276" w:lineRule="auto"/>
        <w:jc w:val="both"/>
        <w:rPr>
          <w:rFonts w:eastAsiaTheme="majorEastAsia" w:cs="Arial"/>
          <w:spacing w:val="-10"/>
          <w:kern w:val="28"/>
        </w:rPr>
      </w:pPr>
      <w:r w:rsidRPr="009357BB">
        <w:rPr>
          <w:rFonts w:eastAsiaTheme="majorEastAsia" w:cs="Arial"/>
          <w:spacing w:val="-10"/>
          <w:kern w:val="28"/>
        </w:rPr>
        <w:t xml:space="preserve">Publikację </w:t>
      </w:r>
      <w:r w:rsidRPr="009357BB">
        <w:rPr>
          <w:rFonts w:eastAsiaTheme="majorEastAsia" w:cs="Arial"/>
        </w:rPr>
        <w:t>rocznych raportów, zawierających dane o liczbie wspartych projektów, godzinach laboratoryjnych, liczbie zrealizowanych szkoleń oraz liczbie użytkowników infrastruktury, w celu monitorowania postępów i dostosowywania działań.</w:t>
      </w:r>
    </w:p>
    <w:p w14:paraId="5660BAC1" w14:textId="77777777" w:rsidR="00F51F3A" w:rsidRPr="009357BB" w:rsidRDefault="00F51F3A" w:rsidP="00F51F3A">
      <w:pPr>
        <w:spacing w:after="0" w:line="276" w:lineRule="auto"/>
        <w:ind w:left="720"/>
        <w:jc w:val="both"/>
        <w:rPr>
          <w:rFonts w:eastAsiaTheme="majorEastAsia" w:cs="Arial"/>
          <w:spacing w:val="-10"/>
          <w:kern w:val="28"/>
        </w:rPr>
      </w:pPr>
    </w:p>
    <w:p w14:paraId="6532D36A" w14:textId="2EBF07CD"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Centra kompetencji powinny również prowadzić i regularnie udostępniać analizy rynkowe, gromadząc dane o zapotrzebowaniu technologicznym firm, barierach wdrożeniowych oraz potencjale komercjalizacyjnym nowych technologii. Tego typu dane są niezbędne </w:t>
      </w:r>
      <w:r w:rsidR="00D95EC7" w:rsidRPr="009357BB">
        <w:rPr>
          <w:rFonts w:eastAsiaTheme="majorEastAsia" w:cs="Arial"/>
          <w:spacing w:val="-10"/>
          <w:kern w:val="28"/>
        </w:rPr>
        <w:br/>
      </w:r>
      <w:r w:rsidRPr="009357BB">
        <w:rPr>
          <w:rFonts w:eastAsiaTheme="majorEastAsia" w:cs="Arial"/>
          <w:spacing w:val="-10"/>
          <w:kern w:val="28"/>
        </w:rPr>
        <w:t>dla planowania publicznych inwestycji oraz projektowania instrumentów wsparcia sektora.</w:t>
      </w:r>
    </w:p>
    <w:p w14:paraId="677C97E9" w14:textId="77777777" w:rsidR="005F2D8A" w:rsidRPr="009357BB" w:rsidRDefault="005F2D8A" w:rsidP="00661E05">
      <w:pPr>
        <w:spacing w:line="276" w:lineRule="auto"/>
        <w:rPr>
          <w:rFonts w:eastAsiaTheme="majorEastAsia" w:cs="Arial"/>
          <w:spacing w:val="-10"/>
          <w:kern w:val="28"/>
        </w:rPr>
      </w:pPr>
    </w:p>
    <w:p w14:paraId="69E570AF" w14:textId="2CD3AF1F" w:rsidR="00661E05" w:rsidRPr="009357BB" w:rsidRDefault="00661E05" w:rsidP="00CD5090">
      <w:pPr>
        <w:pStyle w:val="Wtekciepogrubione"/>
      </w:pPr>
      <w:r w:rsidRPr="009357BB">
        <w:t>Zwiększenie dostępności narzędzi projektowania</w:t>
      </w:r>
    </w:p>
    <w:p w14:paraId="2220C7FC" w14:textId="264ECDB1"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Dostępność narzędzi projektowych (EDA) oraz bibliotek procesowych (PDK) pozostaje jedną z głównych barier dla rozwoju małych firm sektora fabless </w:t>
      </w:r>
      <w:r w:rsidR="00921A7E" w:rsidRPr="009357BB">
        <w:rPr>
          <w:rFonts w:eastAsiaTheme="majorEastAsia" w:cs="Arial"/>
          <w:spacing w:val="-10"/>
          <w:kern w:val="28"/>
        </w:rPr>
        <w:t>-</w:t>
      </w:r>
      <w:r w:rsidRPr="009357BB">
        <w:rPr>
          <w:rFonts w:eastAsiaTheme="majorEastAsia" w:cs="Arial"/>
          <w:spacing w:val="-10"/>
          <w:kern w:val="28"/>
        </w:rPr>
        <w:t xml:space="preserve"> a w pewnym zakresie także nauki projektowania na uczelniach technicznych. Problemy obejmują wysokie koszty licencji, brak mechanizmów dostępu do technologii produkcyjnych (zwłaszcza poza konsorcjami), ograniczenia licencyjne oraz brak wsparcia doradczego i operacyjnego.</w:t>
      </w:r>
    </w:p>
    <w:p w14:paraId="5EA4E34A" w14:textId="7D5F9339"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W odpowiedzi na te wyzwania, planowane jest przeprowadzenie do końca 202</w:t>
      </w:r>
      <w:r w:rsidR="00A432A9" w:rsidRPr="009357BB">
        <w:rPr>
          <w:rFonts w:eastAsiaTheme="majorEastAsia" w:cs="Arial"/>
          <w:spacing w:val="-10"/>
          <w:kern w:val="28"/>
        </w:rPr>
        <w:t>7</w:t>
      </w:r>
      <w:r w:rsidRPr="009357BB">
        <w:rPr>
          <w:rFonts w:eastAsiaTheme="majorEastAsia" w:cs="Arial"/>
          <w:spacing w:val="-10"/>
          <w:kern w:val="28"/>
        </w:rPr>
        <w:t xml:space="preserve"> roku szczegółowej analizy, mającej na celu opracowanie modelu krajowej platformy koordynującej dostęp do zasobów projektowych i produkcyjnych. Celem analizy będzie zaprojektowanie funkcjonalności platformy, która umożliwi lepszy dostęp do narzędzi projektowych, wspierających rozwój innowacji w sektorze półprzewodników.</w:t>
      </w:r>
    </w:p>
    <w:p w14:paraId="667B5AD6" w14:textId="77777777" w:rsidR="00D95EC7" w:rsidRPr="009357BB" w:rsidRDefault="00D95EC7" w:rsidP="00CD5090">
      <w:pPr>
        <w:spacing w:line="276" w:lineRule="auto"/>
        <w:jc w:val="both"/>
        <w:rPr>
          <w:rFonts w:eastAsiaTheme="majorEastAsia" w:cs="Arial"/>
          <w:spacing w:val="-10"/>
          <w:kern w:val="28"/>
        </w:rPr>
      </w:pPr>
    </w:p>
    <w:p w14:paraId="76B0786E" w14:textId="23213E7F" w:rsidR="00661E05" w:rsidRPr="009357BB" w:rsidRDefault="00661E05" w:rsidP="00CD5090">
      <w:pPr>
        <w:pStyle w:val="Wtekciepogrubione"/>
      </w:pPr>
      <w:r w:rsidRPr="009357BB">
        <w:t>W ramach tej analizy, rozważone zostaną następujące elementy:</w:t>
      </w:r>
    </w:p>
    <w:p w14:paraId="6B08F909" w14:textId="7E5C5880"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Ocena możliwości utworzenia centralnie zarządzanego systemu licencji, który zapewni dostęp na zasadzie sublicencji lub dostępu zdalnego dla uczelni</w:t>
      </w:r>
      <w:r w:rsidR="00E86E67" w:rsidRPr="009357BB">
        <w:rPr>
          <w:rFonts w:eastAsiaTheme="majorEastAsia" w:cs="Arial"/>
          <w:spacing w:val="-10"/>
          <w:kern w:val="28"/>
        </w:rPr>
        <w:t xml:space="preserve"> </w:t>
      </w:r>
      <w:r w:rsidRPr="009357BB">
        <w:rPr>
          <w:rFonts w:eastAsiaTheme="majorEastAsia" w:cs="Arial"/>
          <w:spacing w:val="-10"/>
          <w:kern w:val="28"/>
        </w:rPr>
        <w:t>i MŚP.</w:t>
      </w:r>
    </w:p>
    <w:p w14:paraId="5246CFD2" w14:textId="77777777"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Przygotowanie koncepcji repozytorium bibliotek PDK (w tym model open-source), które będzie zawierać dokumentację oraz wsparcie wdrożeniowe.</w:t>
      </w:r>
    </w:p>
    <w:p w14:paraId="34674660" w14:textId="767DBD10" w:rsidR="00151DBD" w:rsidRPr="009357BB" w:rsidRDefault="00151DBD"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lastRenderedPageBreak/>
        <w:t xml:space="preserve">Analiza opcji organizacji pul wieloprojektowych płytek (z ang. Multi-Project Wafer, MPW) oraz masek wielowarstwowych (z ang. Multi-Layer Mask, MLM) dla firm, </w:t>
      </w:r>
      <w:r w:rsidR="00D95EC7" w:rsidRPr="009357BB">
        <w:rPr>
          <w:rFonts w:eastAsiaTheme="majorEastAsia" w:cs="Arial"/>
          <w:spacing w:val="-10"/>
          <w:kern w:val="28"/>
        </w:rPr>
        <w:br/>
      </w:r>
      <w:r w:rsidRPr="009357BB">
        <w:rPr>
          <w:rFonts w:eastAsiaTheme="majorEastAsia" w:cs="Arial"/>
          <w:spacing w:val="-10"/>
          <w:kern w:val="28"/>
        </w:rPr>
        <w:t>z możliwością dofinansowania tzw. tape-outu dla małych podmiotów.</w:t>
      </w:r>
    </w:p>
    <w:p w14:paraId="601950C7" w14:textId="51333439"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Ewaluacja integracji z europejskimi i międzynarodowymi programami dostępu do fabryk, takimi jak</w:t>
      </w:r>
      <w:r w:rsidRPr="009357BB">
        <w:rPr>
          <w:rFonts w:cs="Arial"/>
        </w:rPr>
        <w:t xml:space="preserve"> </w:t>
      </w:r>
      <w:r w:rsidRPr="009357BB">
        <w:rPr>
          <w:rFonts w:eastAsiaTheme="majorEastAsia" w:cs="Arial"/>
          <w:spacing w:val="-10"/>
          <w:kern w:val="28"/>
        </w:rPr>
        <w:t>Wspólne Przedsięwzięcie na rzecz czipów (z ang. Chips JU), GlobalFoundries czy SkyWater.</w:t>
      </w:r>
    </w:p>
    <w:p w14:paraId="463CD981" w14:textId="77777777"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Ocena potrzeb inżynierskich w zakresie wsparcia wdrożenia, walidacji i symulacji własności intelektualnych (z ang. IP).</w:t>
      </w:r>
    </w:p>
    <w:p w14:paraId="27710ECB" w14:textId="77777777"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Propozycja systemu rejestracji i monitorowania korzystania z zasobów oraz cyklicznego raportowania efektów.</w:t>
      </w:r>
    </w:p>
    <w:p w14:paraId="37514EEC" w14:textId="77777777"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Określenie metod wsparcia dla firm i jednostek B+R w zakresie ochrony innowacji wypracowanych w ramach współpracy z platformą.</w:t>
      </w:r>
    </w:p>
    <w:p w14:paraId="454D9105" w14:textId="57E9588D" w:rsidR="00661E05" w:rsidRPr="009357BB" w:rsidRDefault="00661E05" w:rsidP="00CD5090">
      <w:pPr>
        <w:pStyle w:val="wTekcie"/>
        <w:rPr>
          <w:rFonts w:cs="Arial"/>
        </w:rPr>
      </w:pPr>
      <w:r w:rsidRPr="009357BB">
        <w:rPr>
          <w:rFonts w:cs="Arial"/>
        </w:rPr>
        <w:t xml:space="preserve">Na podstawie wyników analizy wypracowane zostaną rekomendacje dotyczące kolejnych kroków, w tym planu działania oraz propozycji stworzenia platformy koordynującej dostęp do narzędzi projektowych i technologii produkcyjnych </w:t>
      </w:r>
      <w:r w:rsidR="005A431B" w:rsidRPr="009357BB">
        <w:rPr>
          <w:rFonts w:cs="Arial"/>
        </w:rPr>
        <w:br/>
      </w:r>
      <w:r w:rsidRPr="009357BB">
        <w:rPr>
          <w:rFonts w:cs="Arial"/>
        </w:rPr>
        <w:t>w Polsce.</w:t>
      </w:r>
    </w:p>
    <w:p w14:paraId="51924343" w14:textId="6C43FA3C" w:rsidR="00661E05" w:rsidRPr="009357BB" w:rsidRDefault="00537E3C" w:rsidP="00CD5090">
      <w:pPr>
        <w:spacing w:line="276" w:lineRule="auto"/>
        <w:jc w:val="both"/>
        <w:rPr>
          <w:rFonts w:eastAsiaTheme="majorEastAsia" w:cs="Arial"/>
          <w:spacing w:val="-10"/>
          <w:kern w:val="28"/>
        </w:rPr>
      </w:pPr>
      <w:r w:rsidRPr="009357BB">
        <w:rPr>
          <w:rFonts w:eastAsiaTheme="majorEastAsia" w:cs="Arial"/>
          <w:spacing w:val="-10"/>
          <w:kern w:val="28"/>
        </w:rPr>
        <w:t xml:space="preserve">Planowana platforma krajowa powinna uzupełniać istniejące rozwiązania europejskie - takie jak Europractice, CMP France czy imec.IC-link - dostosowując je do specyficznych potrzeb </w:t>
      </w:r>
      <w:r w:rsidR="00CD5090" w:rsidRPr="009357BB">
        <w:rPr>
          <w:rFonts w:eastAsiaTheme="majorEastAsia" w:cs="Arial"/>
          <w:spacing w:val="-10"/>
          <w:kern w:val="28"/>
        </w:rPr>
        <w:br/>
      </w:r>
      <w:r w:rsidRPr="009357BB">
        <w:rPr>
          <w:rFonts w:eastAsiaTheme="majorEastAsia" w:cs="Arial"/>
          <w:spacing w:val="-10"/>
          <w:kern w:val="28"/>
        </w:rPr>
        <w:t>i poziomu rozwoju polskiego ekosystemu. Może przyjąć formę konsorcjum uczelni i instytutów badawczo-rozwojowych, z udziałem operatora infrastruktury cyfrowej oraz instytucji wspierających innowacje. Taki model - funkcjonujący z powodzeniem w wielu państwach UE - pozwala na wspólne korzystanie z zasobów projektowych, narzędzi EDA i usług MPW/MLM w sposób skoordynowany i dostępny także dla MŚP. Osadzenie tej funkcji w ramach centrów kompetencji lub parków technologicznych umożliwiłoby płynną integrację z krajowymi instrumentami wsparcia i infrastrukturą badawczo-produkcyjną.</w:t>
      </w:r>
    </w:p>
    <w:p w14:paraId="163600C6" w14:textId="77777777" w:rsidR="00537E3C" w:rsidRPr="009357BB" w:rsidRDefault="00537E3C" w:rsidP="00661E05">
      <w:pPr>
        <w:spacing w:line="276" w:lineRule="auto"/>
        <w:rPr>
          <w:rFonts w:eastAsiaTheme="majorEastAsia" w:cs="Arial"/>
          <w:spacing w:val="-10"/>
          <w:kern w:val="28"/>
        </w:rPr>
      </w:pPr>
    </w:p>
    <w:p w14:paraId="732B40CC" w14:textId="4F9A88C5" w:rsidR="00661E05" w:rsidRPr="009357BB" w:rsidRDefault="00661E05" w:rsidP="00CD5090">
      <w:pPr>
        <w:pStyle w:val="Wtekciepogrubione"/>
      </w:pPr>
      <w:r w:rsidRPr="009357BB">
        <w:t>Uruchomienie krajowej infrastruktury pilotażowych i małoskalowych linii produkcyjnych</w:t>
      </w:r>
    </w:p>
    <w:p w14:paraId="5D61BBAF" w14:textId="625C1F4A"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 xml:space="preserve">Linie pilotażowe (z ang. pilot lines) stanowią fundament procesu innowacji w sektorze półprzewodników. Są to mniejsze, elastyczne linie produkcyjne, które umożliwiają szybkie prototypowanie, walidację projektów oraz testowanie nowych technologii. Przykłady miejsc, </w:t>
      </w:r>
      <w:r w:rsidR="00537E3C" w:rsidRPr="009357BB">
        <w:rPr>
          <w:rFonts w:eastAsiaTheme="majorEastAsia" w:cs="Arial"/>
          <w:spacing w:val="-10"/>
          <w:kern w:val="28"/>
        </w:rPr>
        <w:br/>
      </w:r>
      <w:r w:rsidRPr="009357BB">
        <w:rPr>
          <w:rFonts w:eastAsiaTheme="majorEastAsia" w:cs="Arial"/>
          <w:spacing w:val="-10"/>
          <w:kern w:val="28"/>
        </w:rPr>
        <w:t>w których istnieją linie pilotażowe, to m.in. IMEC w Belgii, CEA-Leti we Francji, Instytuty Fraunhofera w Niemczech, VTT w Finlandii czy Tyndall w Irlandii. Koszt ich uruchomienia jest niższy niż pełnych fabryk, ale nadal stanowi istotną inwestycję, zwłaszcza w przypadku zaawansowanych technologii. W kontekście planowania takiej inwestycji ważnym aspektem są również koszty operacyjne takiej linii (z ang. OPEX).</w:t>
      </w:r>
    </w:p>
    <w:p w14:paraId="0969FFDF" w14:textId="468AD9AF"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 xml:space="preserve">Polska, mimo rosnącego potencjału, nie dysponuje obecnie żadną linią pilotażową </w:t>
      </w:r>
      <w:r w:rsidR="00D95EC7" w:rsidRPr="009357BB">
        <w:rPr>
          <w:rFonts w:eastAsiaTheme="majorEastAsia" w:cs="Arial"/>
          <w:spacing w:val="-10"/>
          <w:kern w:val="28"/>
        </w:rPr>
        <w:br/>
      </w:r>
      <w:r w:rsidRPr="009357BB">
        <w:rPr>
          <w:rFonts w:eastAsiaTheme="majorEastAsia" w:cs="Arial"/>
          <w:spacing w:val="-10"/>
          <w:kern w:val="28"/>
        </w:rPr>
        <w:t xml:space="preserve">dla technologii półprzewodnikowych. Brak takiej infrastruktury ogranicza rozwój projektów </w:t>
      </w:r>
      <w:r w:rsidR="00D95EC7" w:rsidRPr="009357BB">
        <w:rPr>
          <w:rFonts w:eastAsiaTheme="majorEastAsia" w:cs="Arial"/>
          <w:spacing w:val="-10"/>
          <w:kern w:val="28"/>
        </w:rPr>
        <w:br/>
      </w:r>
      <w:r w:rsidRPr="009357BB">
        <w:rPr>
          <w:rFonts w:eastAsiaTheme="majorEastAsia" w:cs="Arial"/>
          <w:spacing w:val="-10"/>
          <w:kern w:val="28"/>
        </w:rPr>
        <w:lastRenderedPageBreak/>
        <w:t>i zmusza do korzystania z drogich usług zagranicznych, co opóźnia proces wprowadzania produktów na rynek. Z tego względu uruchomienie krajowej infrastruktury pilotażowych linii produkcyjnych jest niezbędne, zwłaszcza w kontekście rozwijanych nowych technologii, takich jak przyrządy GaN oraz fotonika scalona na zakres średniej podczerwieni, które mają duży potencjał na rynku międzynarodowym.</w:t>
      </w:r>
    </w:p>
    <w:p w14:paraId="6B29A0EF" w14:textId="5299F056" w:rsidR="00537E3C" w:rsidRPr="009357BB" w:rsidRDefault="00537E3C" w:rsidP="00D95EC7">
      <w:pPr>
        <w:spacing w:line="276" w:lineRule="auto"/>
        <w:jc w:val="both"/>
        <w:rPr>
          <w:rFonts w:eastAsiaTheme="majorEastAsia" w:cs="Arial"/>
          <w:spacing w:val="-10"/>
          <w:kern w:val="28"/>
        </w:rPr>
      </w:pPr>
      <w:r w:rsidRPr="009357BB">
        <w:rPr>
          <w:rFonts w:eastAsiaTheme="majorEastAsia" w:cs="Arial"/>
          <w:spacing w:val="-10"/>
          <w:kern w:val="28"/>
        </w:rPr>
        <w:t xml:space="preserve">Postulat stworzenia takiej infrastruktury był regularnie podnoszony w kontaktach </w:t>
      </w:r>
      <w:r w:rsidR="00D95EC7" w:rsidRPr="009357BB">
        <w:rPr>
          <w:rFonts w:eastAsiaTheme="majorEastAsia" w:cs="Arial"/>
          <w:spacing w:val="-10"/>
          <w:kern w:val="28"/>
        </w:rPr>
        <w:br/>
      </w:r>
      <w:r w:rsidRPr="009357BB">
        <w:rPr>
          <w:rFonts w:eastAsiaTheme="majorEastAsia" w:cs="Arial"/>
          <w:spacing w:val="-10"/>
          <w:kern w:val="28"/>
        </w:rPr>
        <w:t>z przedstawicielami sektora jako odpowiedź na istniejące bariery utrudniające komercjalizację badań i rozwój krajowych produktów półprzewodnikowych. Ma on również znaczenie strategiczne - umożliwienie produkcji bezpiecznych układów scalonych w kraju to kwestia suwerenności technologicznej i bezpieczeństwa, szczególnie w kontekście potrzeb obronnych, bezpiecznej łączności i infrastruktury krytycznej.</w:t>
      </w:r>
    </w:p>
    <w:p w14:paraId="3794A3D2" w14:textId="50CB044D"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 xml:space="preserve">W państwach posiadających dynamicznie rozwijający się sektor fabless i branże zaawansowanych technologii, linie pilotażowe stanowią także ważny komponent ekosystemu wspierającego innowacje. Ich istnienie wspiera rozwój kompetencji w zakresie montażu </w:t>
      </w:r>
      <w:r w:rsidR="00D95EC7" w:rsidRPr="009357BB">
        <w:rPr>
          <w:rFonts w:eastAsiaTheme="majorEastAsia" w:cs="Arial"/>
          <w:spacing w:val="-10"/>
          <w:kern w:val="28"/>
        </w:rPr>
        <w:br/>
      </w:r>
      <w:r w:rsidRPr="009357BB">
        <w:rPr>
          <w:rFonts w:eastAsiaTheme="majorEastAsia" w:cs="Arial"/>
          <w:spacing w:val="-10"/>
          <w:kern w:val="28"/>
        </w:rPr>
        <w:t>i integracji układów, a także walidacji nowych materiałów i projektów.</w:t>
      </w:r>
    </w:p>
    <w:p w14:paraId="073AFBFB" w14:textId="394497A0" w:rsidR="00884C5D"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Postuluje się zatem łączenie innowacyjności z bezpieczeństwem poprzez stworzenie kompletnych zdolności krajowych w zakresie rozwoju technologii i małoskalowej produkcji półprzewodników</w:t>
      </w:r>
      <w:r w:rsidR="00803BD9" w:rsidRPr="009357BB">
        <w:rPr>
          <w:rFonts w:eastAsiaTheme="majorEastAsia" w:cs="Arial"/>
          <w:spacing w:val="-10"/>
          <w:kern w:val="28"/>
        </w:rPr>
        <w:t>.</w:t>
      </w:r>
    </w:p>
    <w:p w14:paraId="325C89DA" w14:textId="77777777" w:rsidR="00803BD9" w:rsidRPr="009357BB" w:rsidRDefault="00803BD9" w:rsidP="00661E05">
      <w:pPr>
        <w:spacing w:line="276" w:lineRule="auto"/>
        <w:rPr>
          <w:rFonts w:eastAsiaTheme="majorEastAsia" w:cs="Arial"/>
          <w:spacing w:val="-10"/>
          <w:kern w:val="28"/>
        </w:rPr>
      </w:pPr>
    </w:p>
    <w:p w14:paraId="0167325E" w14:textId="57634211" w:rsidR="005A431B" w:rsidRPr="009357BB" w:rsidRDefault="005A431B" w:rsidP="00CD5090">
      <w:pPr>
        <w:pStyle w:val="Wtekciepogrubione"/>
      </w:pPr>
      <w:r w:rsidRPr="009357BB">
        <mc:AlternateContent>
          <mc:Choice Requires="wps">
            <w:drawing>
              <wp:anchor distT="0" distB="0" distL="114300" distR="114300" simplePos="0" relativeHeight="251658252" behindDoc="0" locked="0" layoutInCell="1" allowOverlap="1" wp14:anchorId="07B9DAE0" wp14:editId="5CFC8D27">
                <wp:simplePos x="0" y="0"/>
                <wp:positionH relativeFrom="column">
                  <wp:posOffset>3625</wp:posOffset>
                </wp:positionH>
                <wp:positionV relativeFrom="paragraph">
                  <wp:posOffset>307871</wp:posOffset>
                </wp:positionV>
                <wp:extent cx="1956122" cy="0"/>
                <wp:effectExtent l="0" t="0" r="12700" b="12700"/>
                <wp:wrapNone/>
                <wp:docPr id="2093658483" name="Łącznik prosty 2"/>
                <wp:cNvGraphicFramePr/>
                <a:graphic xmlns:a="http://schemas.openxmlformats.org/drawingml/2006/main">
                  <a:graphicData uri="http://schemas.microsoft.com/office/word/2010/wordprocessingShape">
                    <wps:wsp>
                      <wps:cNvCnPr/>
                      <wps:spPr>
                        <a:xfrm>
                          <a:off x="0" y="0"/>
                          <a:ext cx="195612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B3C4220">
              <v:line id="Łącznik prosty 2"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4.25pt" to="154.35pt,24.25pt" w14:anchorId="3FEE5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">
                <v:stroke joinstyle="miter"/>
              </v:line>
            </w:pict>
          </mc:Fallback>
        </mc:AlternateContent>
      </w:r>
      <w:r w:rsidR="00661E05" w:rsidRPr="009357BB">
        <w:t>Potrzebne działania:</w:t>
      </w:r>
    </w:p>
    <w:p w14:paraId="5B367C82" w14:textId="75A05611" w:rsidR="00A54CEC" w:rsidRPr="009357BB" w:rsidRDefault="00A54CEC"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Przeprowadzenie analizy funkcjonalnej linii pilotażowej - określenie typów użytkowników, potrzeb technologicznych, możliwych modeli operacyjnych oraz zakresu zastosowań (w tym przemysłowych, akademickich i dla MŚP).</w:t>
      </w:r>
    </w:p>
    <w:p w14:paraId="545369C2" w14:textId="068C57D9" w:rsidR="00A54CEC" w:rsidRPr="009357BB" w:rsidRDefault="00A54CEC"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Ocena zgodności planowanego przedsięwzięcia z wymaganiami dla rozwoju suwerennych technologii półprzewodnikowych - szczególnie pod kątem obronności, infrastruktury krytycznej, odpornej komunikacji oraz systemów AI.</w:t>
      </w:r>
    </w:p>
    <w:p w14:paraId="528C4B8A" w14:textId="1F9B0A52" w:rsidR="00A54CEC" w:rsidRPr="009357BB" w:rsidRDefault="00A54CEC"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Zdefiniowanie mierników efektywności linii pilotażowej - m.in. poziomu wykorzystania, dostępności, kosztów jednostkowych i wpływu na rozwój krajowego ekosystemu.</w:t>
      </w:r>
    </w:p>
    <w:p w14:paraId="6B3AC073" w14:textId="569FE373" w:rsidR="00A54CEC" w:rsidRPr="009357BB" w:rsidRDefault="00A54CEC"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Opracowanie do końca 202</w:t>
      </w:r>
      <w:r w:rsidR="004D1E4F" w:rsidRPr="009357BB">
        <w:rPr>
          <w:rFonts w:eastAsiaTheme="majorEastAsia" w:cs="Arial"/>
          <w:spacing w:val="-10"/>
          <w:kern w:val="28"/>
        </w:rPr>
        <w:t>7</w:t>
      </w:r>
      <w:r w:rsidRPr="009357BB">
        <w:rPr>
          <w:rFonts w:eastAsiaTheme="majorEastAsia" w:cs="Arial"/>
          <w:spacing w:val="-10"/>
          <w:kern w:val="28"/>
        </w:rPr>
        <w:t xml:space="preserve"> roku szczegółowego modelu operacyjnego i finansowego - wskazanie operatorów oraz struktury zaangażowania publicznego i prywatnego.</w:t>
      </w:r>
    </w:p>
    <w:p w14:paraId="3FD7627D" w14:textId="4EE5995B" w:rsidR="005F2D8A" w:rsidRPr="009357BB" w:rsidRDefault="00A54CEC" w:rsidP="00D95EC7">
      <w:pPr>
        <w:pStyle w:val="Akapitzlist"/>
        <w:numPr>
          <w:ilvl w:val="0"/>
          <w:numId w:val="25"/>
        </w:numPr>
        <w:spacing w:line="276" w:lineRule="auto"/>
        <w:rPr>
          <w:rFonts w:eastAsiaTheme="majorEastAsia" w:cs="Arial"/>
          <w:spacing w:val="-10"/>
          <w:kern w:val="28"/>
        </w:rPr>
      </w:pPr>
      <w:r w:rsidRPr="009357BB">
        <w:rPr>
          <w:rFonts w:eastAsiaTheme="majorEastAsia" w:cs="Arial"/>
          <w:spacing w:val="-10"/>
          <w:kern w:val="28"/>
        </w:rPr>
        <w:t>Rozpoczęcie fazy inwestycyjnej w 202</w:t>
      </w:r>
      <w:r w:rsidR="004D1E4F" w:rsidRPr="009357BB">
        <w:rPr>
          <w:rFonts w:eastAsiaTheme="majorEastAsia" w:cs="Arial"/>
          <w:spacing w:val="-10"/>
          <w:kern w:val="28"/>
        </w:rPr>
        <w:t>8</w:t>
      </w:r>
      <w:r w:rsidRPr="009357BB">
        <w:rPr>
          <w:rFonts w:eastAsiaTheme="majorEastAsia" w:cs="Arial"/>
          <w:spacing w:val="-10"/>
          <w:kern w:val="28"/>
        </w:rPr>
        <w:t xml:space="preserve"> roku w oparciu o wyniki powyższych analiz </w:t>
      </w:r>
      <w:r w:rsidR="00CD5090" w:rsidRPr="009357BB">
        <w:rPr>
          <w:rFonts w:eastAsiaTheme="majorEastAsia" w:cs="Arial"/>
          <w:spacing w:val="-10"/>
          <w:kern w:val="28"/>
        </w:rPr>
        <w:br/>
      </w:r>
      <w:r w:rsidRPr="009357BB">
        <w:rPr>
          <w:rFonts w:eastAsiaTheme="majorEastAsia" w:cs="Arial"/>
          <w:spacing w:val="-10"/>
          <w:kern w:val="28"/>
        </w:rPr>
        <w:t>i decyzji instytucjonalnych.</w:t>
      </w:r>
    </w:p>
    <w:p w14:paraId="2CD46C1A" w14:textId="77777777" w:rsidR="00CD5090" w:rsidRPr="009357BB" w:rsidRDefault="00CD5090" w:rsidP="00B52C32">
      <w:pPr>
        <w:pStyle w:val="Wtekciepogrubione"/>
        <w:ind w:left="0"/>
      </w:pPr>
    </w:p>
    <w:p w14:paraId="3C4333F6" w14:textId="4D6760DB" w:rsidR="00661E05" w:rsidRPr="009357BB" w:rsidRDefault="00661E05" w:rsidP="00CD5090">
      <w:pPr>
        <w:pStyle w:val="Wtekciepogrubione"/>
      </w:pPr>
      <w:r w:rsidRPr="009357BB">
        <w:t>Zadania linii pilotażowych:</w:t>
      </w:r>
    </w:p>
    <w:p w14:paraId="792D4A44" w14:textId="77777777"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Umożliwić krajowym projektantom walidację własności intelektualnej (z ang. silicon-proven);</w:t>
      </w:r>
    </w:p>
    <w:p w14:paraId="5987141A" w14:textId="77777777" w:rsidR="00661E05" w:rsidRPr="009357BB" w:rsidRDefault="00661E05"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t>Zapewnić krajową produkcję bezpiecznych układów dla projektów w obszarach strategicznych;</w:t>
      </w:r>
    </w:p>
    <w:p w14:paraId="2E1B1DF6" w14:textId="211D4DB0" w:rsidR="00661E05" w:rsidRPr="009357BB" w:rsidRDefault="00E522F8" w:rsidP="00F51F3A">
      <w:pPr>
        <w:pStyle w:val="Akapitzlist"/>
        <w:numPr>
          <w:ilvl w:val="0"/>
          <w:numId w:val="25"/>
        </w:numPr>
        <w:spacing w:line="276" w:lineRule="auto"/>
        <w:jc w:val="both"/>
        <w:rPr>
          <w:rFonts w:eastAsiaTheme="majorEastAsia" w:cs="Arial"/>
          <w:spacing w:val="-10"/>
          <w:kern w:val="28"/>
        </w:rPr>
      </w:pPr>
      <w:r w:rsidRPr="009357BB">
        <w:rPr>
          <w:rFonts w:eastAsiaTheme="majorEastAsia" w:cs="Arial"/>
          <w:spacing w:val="-10"/>
          <w:kern w:val="28"/>
        </w:rPr>
        <w:lastRenderedPageBreak/>
        <w:t>Rozwijać i testować technologie montażu i integracji układów, w tym hybrydowych oraz o podwyższonej odporności środowiskowej</w:t>
      </w:r>
      <w:r w:rsidR="00661E05" w:rsidRPr="009357BB">
        <w:rPr>
          <w:rFonts w:eastAsiaTheme="majorEastAsia" w:cs="Arial"/>
          <w:spacing w:val="-10"/>
          <w:kern w:val="28"/>
        </w:rPr>
        <w:t>.</w:t>
      </w:r>
    </w:p>
    <w:p w14:paraId="61592B26" w14:textId="77777777" w:rsidR="00661E05" w:rsidRPr="009357BB" w:rsidRDefault="00661E05" w:rsidP="00D95EC7">
      <w:pPr>
        <w:spacing w:line="276" w:lineRule="auto"/>
        <w:jc w:val="both"/>
        <w:rPr>
          <w:rFonts w:eastAsiaTheme="majorEastAsia" w:cs="Arial"/>
          <w:spacing w:val="-10"/>
          <w:kern w:val="28"/>
        </w:rPr>
      </w:pPr>
      <w:r w:rsidRPr="009357BB">
        <w:rPr>
          <w:rFonts w:eastAsiaTheme="majorEastAsia" w:cs="Arial"/>
          <w:spacing w:val="-10"/>
          <w:kern w:val="28"/>
        </w:rPr>
        <w:t>Ważne jest stworzenie architektury operacyjnej, która łączyłaby zaplecze badawcze, środowisko inżynieryjne oraz dostęp przemysłowy, np. w modelu zarządzanym przez konsorcjum uczelni i instytutów, oferujących zasoby na zasadach usługowych i wspierających użytkowników na poziomie technologicznym.</w:t>
      </w:r>
    </w:p>
    <w:p w14:paraId="7C1C2EC4" w14:textId="2AEA38DA" w:rsidR="00A54CEC" w:rsidRPr="009357BB" w:rsidRDefault="00A54CEC" w:rsidP="00D95EC7">
      <w:pPr>
        <w:spacing w:line="276" w:lineRule="auto"/>
        <w:jc w:val="both"/>
        <w:rPr>
          <w:rFonts w:eastAsiaTheme="majorEastAsia" w:cs="Arial"/>
          <w:spacing w:val="-10"/>
          <w:kern w:val="28"/>
        </w:rPr>
      </w:pPr>
      <w:r w:rsidRPr="009357BB">
        <w:rPr>
          <w:rFonts w:eastAsiaTheme="majorEastAsia" w:cs="Arial"/>
          <w:spacing w:val="-10"/>
          <w:kern w:val="28"/>
        </w:rPr>
        <w:t>W Polsce istnieją już fundamenty infrastrukturalne, które mogą zostać wykorzystane do rozwoju linii pilotażowych. Przykładem są zasoby CEZAMAT PW oraz projekty prowadzone przez Łukasiewicz</w:t>
      </w:r>
      <w:r w:rsidR="00042D41" w:rsidRPr="009357BB">
        <w:rPr>
          <w:rFonts w:eastAsiaTheme="majorEastAsia" w:cs="Arial"/>
          <w:spacing w:val="-10"/>
          <w:kern w:val="28"/>
        </w:rPr>
        <w:t>-</w:t>
      </w:r>
      <w:r w:rsidRPr="009357BB">
        <w:rPr>
          <w:rFonts w:eastAsiaTheme="majorEastAsia" w:cs="Arial"/>
          <w:spacing w:val="-10"/>
          <w:kern w:val="28"/>
        </w:rPr>
        <w:t xml:space="preserve">IMiF i IWC PAN w zakresie technologii GaN, stanowiące potencjalną bazę dla wdrożeń w obszarze energoelektroniki i innych zaawansowanych zastosowań. Zgodnie </w:t>
      </w:r>
      <w:r w:rsidR="00D95EC7" w:rsidRPr="009357BB">
        <w:rPr>
          <w:rFonts w:eastAsiaTheme="majorEastAsia" w:cs="Arial"/>
          <w:spacing w:val="-10"/>
          <w:kern w:val="28"/>
        </w:rPr>
        <w:br/>
      </w:r>
      <w:r w:rsidRPr="009357BB">
        <w:rPr>
          <w:rFonts w:eastAsiaTheme="majorEastAsia" w:cs="Arial"/>
          <w:spacing w:val="-10"/>
          <w:kern w:val="28"/>
        </w:rPr>
        <w:t>z informacjami CEZAMAT PW, możliwe jest uruchomienie produkcji rzędu do 100 tys. układów rocznie w kilku technologiach</w:t>
      </w:r>
      <w:r w:rsidR="00042D41" w:rsidRPr="009357BB">
        <w:rPr>
          <w:rFonts w:eastAsiaTheme="majorEastAsia" w:cs="Arial"/>
          <w:spacing w:val="-10"/>
          <w:kern w:val="28"/>
        </w:rPr>
        <w:t>,</w:t>
      </w:r>
      <w:r w:rsidRPr="009357BB">
        <w:rPr>
          <w:rFonts w:eastAsiaTheme="majorEastAsia" w:cs="Arial"/>
          <w:spacing w:val="-10"/>
          <w:kern w:val="28"/>
        </w:rPr>
        <w:t xml:space="preserve"> pozwalających na produkcję unikatowych produktów </w:t>
      </w:r>
      <w:r w:rsidR="00D95EC7" w:rsidRPr="009357BB">
        <w:rPr>
          <w:rFonts w:eastAsiaTheme="majorEastAsia" w:cs="Arial"/>
          <w:spacing w:val="-10"/>
          <w:kern w:val="28"/>
        </w:rPr>
        <w:br/>
      </w:r>
      <w:r w:rsidRPr="009357BB">
        <w:rPr>
          <w:rFonts w:eastAsiaTheme="majorEastAsia" w:cs="Arial"/>
          <w:spacing w:val="-10"/>
          <w:kern w:val="28"/>
        </w:rPr>
        <w:t>do wyspecjalizowanych zastosowań. Istniejące zasoby należy potraktować jako punkt wyjścia do dalszego rozwoju i skoordynowanego wykorzystania potencjału infrastruktury krajowej.</w:t>
      </w:r>
    </w:p>
    <w:p w14:paraId="368FCB02" w14:textId="423476BD" w:rsidR="00042D41" w:rsidRPr="009357BB" w:rsidRDefault="00042D41" w:rsidP="00D95EC7">
      <w:pPr>
        <w:spacing w:line="276" w:lineRule="auto"/>
        <w:jc w:val="both"/>
        <w:rPr>
          <w:rFonts w:eastAsiaTheme="majorEastAsia" w:cs="Arial"/>
          <w:spacing w:val="-10"/>
          <w:kern w:val="28"/>
        </w:rPr>
      </w:pPr>
      <w:r w:rsidRPr="009357BB">
        <w:rPr>
          <w:rFonts w:eastAsiaTheme="majorEastAsia" w:cs="Arial"/>
          <w:spacing w:val="-10"/>
          <w:kern w:val="28"/>
        </w:rPr>
        <w:t>Ważnym elementem procesu jest zaprojektowanie modelu finansowania, który uwzględni potrzeby zarówno sektora publicznego, jak i prywatnego. Kluczowe będzie zaangażowanie odbiorców końcowych - ich udział może stanowić realny impuls do komercjalizacji innowacji i wdrażania nowych technologii. Model ten powinien być elastyczny, umożliwiający współpracę konsorcjów z udziałem uczelni, instytutów badawczych, przedsiębiorstw oraz przyszłych użytkowników wyników inwestycji. Warto rozważyć mechanizmy powiązania finansowania z rzeczywistym popytem technologicznym, co pozwoli zwiększyć stabilność inwestycji i ich długofalowy wpływ na gospodarkę.</w:t>
      </w:r>
    </w:p>
    <w:p w14:paraId="559AA647" w14:textId="2FFF057C" w:rsidR="00661E05" w:rsidRPr="009357BB" w:rsidRDefault="00661E05" w:rsidP="001D148F">
      <w:pPr>
        <w:spacing w:line="276" w:lineRule="auto"/>
        <w:jc w:val="both"/>
        <w:rPr>
          <w:rFonts w:eastAsiaTheme="majorEastAsia" w:cs="Arial"/>
          <w:spacing w:val="-10"/>
          <w:kern w:val="28"/>
        </w:rPr>
      </w:pPr>
      <w:r w:rsidRPr="009357BB">
        <w:rPr>
          <w:rFonts w:eastAsiaTheme="majorEastAsia" w:cs="Arial"/>
          <w:spacing w:val="-10"/>
          <w:kern w:val="28"/>
        </w:rPr>
        <w:t>Warto również rozważyć bliższą analizę alternatywnych, niskokosztowych koncepcji infrastruktury, takich jak model Minimal Fab, oparty na kompaktowych stanowiskach produkcyjnych funkcjonujących bez pełnowymiarowych pomieszczeń czystych (cleanroom). Rozwiązania tego typu, rozwijane m.in. w Japonii, pozwalają na znaczące obniżenie progu wejścia i skrócenie czasu potrzebnego na uruchomienie krótkoseryjnej produkcji. Może to być szczególnie atrakcyjne dla uczelni, MŚP oraz regionów dysponujących ograniczonymi zasobami inwestycyjnymi. Minimal Fab może stanowić uzupełnienie klasycznych linii pilotażowych i być wykorzystane zarówno w celach edukacyjnych, jak i demonstracyjnych. Kierując się celem zwiększania spójności rozwoju gospodarczego (Krajowa Strategia Rozwoju Regionalnego 2030 - KSRR 2030</w:t>
      </w:r>
      <w:r w:rsidR="003C0C05" w:rsidRPr="009357BB">
        <w:rPr>
          <w:rStyle w:val="Odwoanieprzypisukocowego"/>
          <w:rFonts w:eastAsiaTheme="majorEastAsia" w:cs="Arial"/>
          <w:spacing w:val="-10"/>
          <w:kern w:val="28"/>
        </w:rPr>
        <w:endnoteReference w:id="18"/>
      </w:r>
      <w:r w:rsidRPr="009357BB">
        <w:rPr>
          <w:rFonts w:eastAsiaTheme="majorEastAsia" w:cs="Arial"/>
          <w:spacing w:val="-10"/>
          <w:kern w:val="28"/>
        </w:rPr>
        <w:t>), w pierwszej kolejności należałoby tworzyć Minimal Fab’y w ośrodkach oddalonych od lokalizacji linii pilotażowych.</w:t>
      </w:r>
    </w:p>
    <w:p w14:paraId="2CE71A35" w14:textId="77777777" w:rsidR="00803BD9" w:rsidRPr="009357BB" w:rsidRDefault="00803BD9" w:rsidP="00661E05">
      <w:pPr>
        <w:spacing w:line="276" w:lineRule="auto"/>
        <w:rPr>
          <w:rFonts w:eastAsiaTheme="majorEastAsia" w:cs="Arial"/>
          <w:spacing w:val="-10"/>
          <w:kern w:val="28"/>
        </w:rPr>
      </w:pPr>
    </w:p>
    <w:p w14:paraId="28E9E15D" w14:textId="61C423F8" w:rsidR="00661E05" w:rsidRPr="009357BB" w:rsidRDefault="00661E05" w:rsidP="00CD5090">
      <w:pPr>
        <w:pStyle w:val="Wtekciepogrubione"/>
      </w:pPr>
      <w:r w:rsidRPr="009357BB">
        <w:t>Wsparcie dla udziału w europejskich liniach pilotażowych</w:t>
      </w:r>
    </w:p>
    <w:p w14:paraId="2F777205" w14:textId="552F816A"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Linie pilotażowe w ramach UE, takie jak te realizowane w programie </w:t>
      </w:r>
      <w:r w:rsidR="00803BD9" w:rsidRPr="009357BB">
        <w:rPr>
          <w:rFonts w:eastAsiaTheme="majorEastAsia" w:cs="Arial"/>
          <w:spacing w:val="-10"/>
          <w:kern w:val="28"/>
        </w:rPr>
        <w:t>Wspólne Przedsięwzięcie na rzecz Czipów</w:t>
      </w:r>
      <w:r w:rsidRPr="009357BB">
        <w:rPr>
          <w:rFonts w:eastAsiaTheme="majorEastAsia" w:cs="Arial"/>
          <w:spacing w:val="-10"/>
          <w:kern w:val="28"/>
        </w:rPr>
        <w:t xml:space="preserve">, to zaawansowane infrastruktury badawczo-rozwojowe, które umożliwiają międzynarodową współpracę w zakresie testowania i walidacji nowych technologii. </w:t>
      </w:r>
      <w:r w:rsidR="00CD5090" w:rsidRPr="009357BB">
        <w:rPr>
          <w:rFonts w:eastAsiaTheme="majorEastAsia" w:cs="Arial"/>
          <w:spacing w:val="-10"/>
          <w:kern w:val="28"/>
        </w:rPr>
        <w:br/>
      </w:r>
      <w:r w:rsidRPr="009357BB">
        <w:rPr>
          <w:rFonts w:eastAsiaTheme="majorEastAsia" w:cs="Arial"/>
          <w:spacing w:val="-10"/>
          <w:kern w:val="28"/>
        </w:rPr>
        <w:t xml:space="preserve">W przeciwieństwie do krajowych linii pilotażowych, które są skoncentrowane na lokalnych potrzebach, infrastruktura tych europejskich linii jest współdzielona przez uczestniczące </w:t>
      </w:r>
      <w:r w:rsidRPr="009357BB">
        <w:rPr>
          <w:rFonts w:eastAsiaTheme="majorEastAsia" w:cs="Arial"/>
          <w:spacing w:val="-10"/>
          <w:kern w:val="28"/>
        </w:rPr>
        <w:lastRenderedPageBreak/>
        <w:t>państwa (a nawet ma charakter rozproszony), co pozwala na szeroką wymianę wiedzy oraz rozwój technologii w skali międzynarodowej.</w:t>
      </w:r>
    </w:p>
    <w:p w14:paraId="145DFD5D"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Polska już uczestniczy w europejskich projektach takich jak PIXEurope, FAMES i WBG. Projekty te umożliwiają rozwój fotoniki scalonej w zakresie średniej podczerwieni (VIGO Photonics, Ł-IMiF), półprzewodników szerokoprzerwowych (GaN, SiC) oraz układów niskomocowych (FD-SOI). Korzyścią z tych projektów jest udział polskich podmiotów w rozwoju najnowszych technologii, dostęp do infrastruktury o wysokiej gotowości technologicznej oraz możliwość transferu wiedzy i personelu.</w:t>
      </w:r>
    </w:p>
    <w:p w14:paraId="74CDA090"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Należy aktywnie dążyć do zwiększenia udziału polskich podmiotów w kolejnych europejskich liniach pilotażowych, a także do wykorzystania w tych liniach technologii rozwijanych przez polskie firmy (np. systemy nanodruku czy urządzenia do automatyzacji montażu) w tych projektach. Ważnym elementem jest również zapewnienie mechanizmów transferu wyników do krajowego przemysłu, np. poprzez centra kompetencji.</w:t>
      </w:r>
    </w:p>
    <w:p w14:paraId="2B206E98" w14:textId="1386D18B" w:rsidR="0080374E"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Efekty uczestnictwa w tych projektach powinny być również mierzalne, a wskaźniki takie jak liczba projektów TRL 5-8 z udziałem polskich podmiotów, liczba transferów technologii </w:t>
      </w:r>
      <w:r w:rsidR="00CD5090" w:rsidRPr="009357BB">
        <w:rPr>
          <w:rFonts w:eastAsiaTheme="majorEastAsia" w:cs="Arial"/>
          <w:spacing w:val="-10"/>
          <w:kern w:val="28"/>
        </w:rPr>
        <w:br/>
      </w:r>
      <w:r w:rsidRPr="009357BB">
        <w:rPr>
          <w:rFonts w:eastAsiaTheme="majorEastAsia" w:cs="Arial"/>
          <w:spacing w:val="-10"/>
          <w:kern w:val="28"/>
        </w:rPr>
        <w:t>do przemysłu krajowego, liczba zgłoszeń patentowych, liczba publikacji naukowych czy nowo utworzonych firm technologicznych (z ang. spin-off), stanowiły podstawę do dalszego planowania zaangażowania Polski w europejskie programy infrastrukturalne.</w:t>
      </w:r>
    </w:p>
    <w:p w14:paraId="20D8EA5C" w14:textId="77777777" w:rsidR="005F2D8A" w:rsidRPr="009357BB" w:rsidRDefault="005F2D8A" w:rsidP="00CD5090">
      <w:pPr>
        <w:spacing w:line="276" w:lineRule="auto"/>
        <w:jc w:val="both"/>
        <w:rPr>
          <w:rFonts w:eastAsiaTheme="majorEastAsia" w:cs="Arial"/>
          <w:spacing w:val="-10"/>
          <w:kern w:val="28"/>
        </w:rPr>
      </w:pPr>
    </w:p>
    <w:p w14:paraId="70CA17BA" w14:textId="57CDDF32" w:rsidR="00661E05" w:rsidRPr="009357BB" w:rsidRDefault="00661E05" w:rsidP="00CD5090">
      <w:pPr>
        <w:pStyle w:val="Wtekciepogrubione"/>
      </w:pPr>
      <w:r w:rsidRPr="009357BB">
        <w:t>Utworzenie parku technologicznego dedykowanego sektorowi półprzewodników</w:t>
      </w:r>
    </w:p>
    <w:p w14:paraId="13FD2D4A" w14:textId="4857698C" w:rsidR="00661E05"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Postulat powstania parku technologicznego wynika z potrzeby stworzenia fizycznej przestrzeni sprzyjającej koncentracji kompetencji, testowaniu technologii, współpracy interdyscyplinarnej </w:t>
      </w:r>
      <w:r w:rsidR="00CD5090" w:rsidRPr="009357BB">
        <w:rPr>
          <w:rFonts w:eastAsiaTheme="majorEastAsia" w:cs="Arial"/>
          <w:spacing w:val="-10"/>
          <w:kern w:val="28"/>
        </w:rPr>
        <w:br/>
      </w:r>
      <w:r w:rsidRPr="009357BB">
        <w:rPr>
          <w:rFonts w:eastAsiaTheme="majorEastAsia" w:cs="Arial"/>
          <w:spacing w:val="-10"/>
          <w:kern w:val="28"/>
        </w:rPr>
        <w:t xml:space="preserve">i integracji przemysłu z nauką. Obecnie w Polsce brakuje takiego miejsca </w:t>
      </w:r>
      <w:r w:rsidR="588AAD2E" w:rsidRPr="009357BB">
        <w:rPr>
          <w:rFonts w:eastAsiaTheme="majorEastAsia" w:cs="Arial"/>
          <w:spacing w:val="-10"/>
          <w:kern w:val="28"/>
        </w:rPr>
        <w:t>-</w:t>
      </w:r>
      <w:r w:rsidRPr="009357BB">
        <w:rPr>
          <w:rFonts w:eastAsiaTheme="majorEastAsia" w:cs="Arial"/>
          <w:spacing w:val="-10"/>
          <w:kern w:val="28"/>
        </w:rPr>
        <w:t xml:space="preserve"> przestrzeni, w której </w:t>
      </w:r>
      <w:r w:rsidR="18B2C887" w:rsidRPr="009357BB">
        <w:rPr>
          <w:rFonts w:eastAsiaTheme="majorEastAsia" w:cs="Arial"/>
          <w:spacing w:val="-10"/>
          <w:kern w:val="28"/>
        </w:rPr>
        <w:t>start-up</w:t>
      </w:r>
      <w:r w:rsidRPr="009357BB">
        <w:rPr>
          <w:rFonts w:eastAsiaTheme="majorEastAsia" w:cs="Arial"/>
          <w:spacing w:val="-10"/>
          <w:kern w:val="28"/>
        </w:rPr>
        <w:t>y, uczelnie i firmy działające obszarze półprzewodników i fotoniki mogłyby wspólnie realizować projekty rozwojowe, korzystając z dostępu do infrastruktury projektowej, testowej</w:t>
      </w:r>
      <w:r w:rsidR="00D95EC7" w:rsidRPr="009357BB">
        <w:rPr>
          <w:rFonts w:eastAsiaTheme="majorEastAsia" w:cs="Arial"/>
          <w:spacing w:val="-10"/>
          <w:kern w:val="28"/>
        </w:rPr>
        <w:br/>
      </w:r>
      <w:r w:rsidRPr="009357BB">
        <w:rPr>
          <w:rFonts w:eastAsiaTheme="majorEastAsia" w:cs="Arial"/>
          <w:spacing w:val="-10"/>
          <w:kern w:val="28"/>
        </w:rPr>
        <w:t>i edukacyjnej. Park ma wypełnić tę lukę, oferując zintegrowane środowisko wspierające szybkie wdrażanie innowacji, rozwój prototypów i kształcenie kadr.</w:t>
      </w:r>
    </w:p>
    <w:p w14:paraId="6BF6B94C" w14:textId="59390515" w:rsidR="005F2D8A"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Park technologiczny pełniłby rolę platformy integrującej różne elementy krajowego ekosystemu technologicznego </w:t>
      </w:r>
      <w:r w:rsidR="588AAD2E" w:rsidRPr="009357BB">
        <w:rPr>
          <w:rFonts w:eastAsiaTheme="majorEastAsia" w:cs="Arial"/>
          <w:spacing w:val="-10"/>
          <w:kern w:val="28"/>
        </w:rPr>
        <w:t>-</w:t>
      </w:r>
      <w:r w:rsidRPr="009357BB">
        <w:rPr>
          <w:rFonts w:eastAsiaTheme="majorEastAsia" w:cs="Arial"/>
          <w:spacing w:val="-10"/>
          <w:kern w:val="28"/>
        </w:rPr>
        <w:t xml:space="preserve"> od wytwarzania kryształów i podłoży, przez epitaksję, po integrację układów elektronicznych. Takie podejście sprawdziło się w wielu krajach jako skuteczny sposób</w:t>
      </w:r>
      <w:r w:rsidR="00CD5090" w:rsidRPr="009357BB">
        <w:rPr>
          <w:rFonts w:eastAsiaTheme="majorEastAsia" w:cs="Arial"/>
          <w:spacing w:val="-10"/>
          <w:kern w:val="28"/>
        </w:rPr>
        <w:br/>
      </w:r>
      <w:r w:rsidRPr="009357BB">
        <w:rPr>
          <w:rFonts w:eastAsiaTheme="majorEastAsia" w:cs="Arial"/>
          <w:spacing w:val="-10"/>
          <w:kern w:val="28"/>
        </w:rPr>
        <w:t>na przyspieszenie komercjalizacji technologii i rozwój zaawansowanych firm w sektorze półprzewodników.</w:t>
      </w:r>
    </w:p>
    <w:p w14:paraId="53DD2CDB" w14:textId="77777777" w:rsidR="00B52C32" w:rsidRPr="009357BB" w:rsidRDefault="00B52C32" w:rsidP="7CDCA186">
      <w:pPr>
        <w:spacing w:line="276" w:lineRule="auto"/>
        <w:jc w:val="both"/>
        <w:rPr>
          <w:rFonts w:eastAsiaTheme="majorEastAsia" w:cs="Arial"/>
          <w:spacing w:val="-10"/>
          <w:kern w:val="28"/>
        </w:rPr>
      </w:pPr>
    </w:p>
    <w:p w14:paraId="2A464BE3" w14:textId="77777777" w:rsidR="00661E05" w:rsidRPr="009357BB" w:rsidRDefault="00661E05" w:rsidP="00CD5090">
      <w:pPr>
        <w:pStyle w:val="Wtekciepogrubione"/>
      </w:pPr>
      <w:r w:rsidRPr="009357BB">
        <w:t>Rekomendowane funkcje parku to m.in.:</w:t>
      </w:r>
    </w:p>
    <w:p w14:paraId="65DA16DC" w14:textId="39DC813B" w:rsidR="00661E05" w:rsidRPr="009357BB" w:rsidRDefault="4955FAB6" w:rsidP="00F51F3A">
      <w:pPr>
        <w:pStyle w:val="Akapitzlist"/>
        <w:numPr>
          <w:ilvl w:val="0"/>
          <w:numId w:val="18"/>
        </w:numPr>
        <w:spacing w:line="276" w:lineRule="auto"/>
        <w:jc w:val="both"/>
        <w:rPr>
          <w:rFonts w:eastAsiaTheme="majorEastAsia" w:cs="Arial"/>
          <w:spacing w:val="-10"/>
          <w:kern w:val="28"/>
        </w:rPr>
      </w:pPr>
      <w:r w:rsidRPr="009357BB">
        <w:rPr>
          <w:rFonts w:eastAsiaTheme="majorEastAsia" w:cs="Arial"/>
          <w:spacing w:val="-10"/>
          <w:kern w:val="28"/>
        </w:rPr>
        <w:t>Przestrzenie wspólne do prowadzenia prac projektowych i walidacyjnych, w tym dostęp do narzędzi do projektowania układów scalonych, pomieszczeń czystych (cleanroom)</w:t>
      </w:r>
      <w:r w:rsidR="00B52C32" w:rsidRPr="009357BB">
        <w:rPr>
          <w:rFonts w:eastAsiaTheme="majorEastAsia" w:cs="Arial"/>
          <w:spacing w:val="-10"/>
          <w:kern w:val="28"/>
        </w:rPr>
        <w:t xml:space="preserve"> </w:t>
      </w:r>
      <w:r w:rsidRPr="009357BB">
        <w:rPr>
          <w:rFonts w:eastAsiaTheme="majorEastAsia" w:cs="Arial"/>
          <w:spacing w:val="-10"/>
          <w:kern w:val="28"/>
        </w:rPr>
        <w:t>i procesów końcowych;</w:t>
      </w:r>
    </w:p>
    <w:p w14:paraId="7AABD620" w14:textId="77777777" w:rsidR="00661E05" w:rsidRPr="009357BB" w:rsidRDefault="00661E05" w:rsidP="00F51F3A">
      <w:pPr>
        <w:pStyle w:val="Akapitzlist"/>
        <w:numPr>
          <w:ilvl w:val="0"/>
          <w:numId w:val="18"/>
        </w:numPr>
        <w:spacing w:line="276" w:lineRule="auto"/>
        <w:jc w:val="both"/>
        <w:rPr>
          <w:rFonts w:eastAsiaTheme="majorEastAsia" w:cs="Arial"/>
          <w:spacing w:val="-10"/>
          <w:kern w:val="28"/>
        </w:rPr>
      </w:pPr>
      <w:r w:rsidRPr="009357BB">
        <w:rPr>
          <w:rFonts w:eastAsiaTheme="majorEastAsia" w:cs="Arial"/>
          <w:spacing w:val="-10"/>
          <w:kern w:val="28"/>
        </w:rPr>
        <w:lastRenderedPageBreak/>
        <w:t>Infrastruktura umożliwiająca testowanie i niezależną walidację technologii (np. testy środowiskowe, elektromagnetyczne, niezawodnościowe);</w:t>
      </w:r>
    </w:p>
    <w:p w14:paraId="2D429285" w14:textId="77777777" w:rsidR="00661E05" w:rsidRPr="009357BB" w:rsidRDefault="00661E05" w:rsidP="00F51F3A">
      <w:pPr>
        <w:pStyle w:val="Akapitzlist"/>
        <w:numPr>
          <w:ilvl w:val="0"/>
          <w:numId w:val="18"/>
        </w:numPr>
        <w:spacing w:line="276" w:lineRule="auto"/>
        <w:jc w:val="both"/>
        <w:rPr>
          <w:rFonts w:eastAsiaTheme="majorEastAsia" w:cs="Arial"/>
          <w:spacing w:val="-10"/>
          <w:kern w:val="28"/>
        </w:rPr>
      </w:pPr>
      <w:r w:rsidRPr="009357BB">
        <w:rPr>
          <w:rFonts w:eastAsiaTheme="majorEastAsia" w:cs="Arial"/>
          <w:spacing w:val="-10"/>
          <w:kern w:val="28"/>
        </w:rPr>
        <w:t>Przestrzeń do wsparcia wdrażania innowacji sprzętowych - w tym inkubacja, demonstracja i wspólne projekty rozwojowe;</w:t>
      </w:r>
    </w:p>
    <w:p w14:paraId="6DFBCCC2" w14:textId="77777777" w:rsidR="00661E05" w:rsidRPr="009357BB" w:rsidRDefault="00661E05" w:rsidP="00F51F3A">
      <w:pPr>
        <w:pStyle w:val="Akapitzlist"/>
        <w:numPr>
          <w:ilvl w:val="0"/>
          <w:numId w:val="18"/>
        </w:numPr>
        <w:spacing w:line="276" w:lineRule="auto"/>
        <w:jc w:val="both"/>
        <w:rPr>
          <w:rFonts w:eastAsiaTheme="majorEastAsia" w:cs="Arial"/>
          <w:spacing w:val="-10"/>
          <w:kern w:val="28"/>
        </w:rPr>
      </w:pPr>
      <w:r w:rsidRPr="009357BB">
        <w:rPr>
          <w:rFonts w:eastAsiaTheme="majorEastAsia" w:cs="Arial"/>
          <w:spacing w:val="-10"/>
          <w:kern w:val="28"/>
        </w:rPr>
        <w:t>Współpraca z sektorem edukacji i nauki, np. poprzez wspólne programy kształcenia, staże, inżynierię aplikacyjną i mentoring, ale także organizację branżowych wydarzeń i networking;</w:t>
      </w:r>
    </w:p>
    <w:p w14:paraId="6FEB2383" w14:textId="2DAC2766" w:rsidR="00661E05" w:rsidRPr="009357BB" w:rsidRDefault="00661E05" w:rsidP="00F51F3A">
      <w:pPr>
        <w:pStyle w:val="Akapitzlist"/>
        <w:numPr>
          <w:ilvl w:val="0"/>
          <w:numId w:val="18"/>
        </w:numPr>
        <w:spacing w:line="276" w:lineRule="auto"/>
        <w:jc w:val="both"/>
        <w:rPr>
          <w:rFonts w:eastAsiaTheme="majorEastAsia" w:cs="Arial"/>
          <w:spacing w:val="-10"/>
          <w:kern w:val="28"/>
        </w:rPr>
      </w:pPr>
      <w:r w:rsidRPr="009357BB">
        <w:rPr>
          <w:rFonts w:eastAsiaTheme="majorEastAsia" w:cs="Arial"/>
          <w:spacing w:val="-10"/>
          <w:kern w:val="28"/>
        </w:rPr>
        <w:t xml:space="preserve">Usługi wspólne dla MŚP i </w:t>
      </w:r>
      <w:r w:rsidR="00C12587" w:rsidRPr="009357BB">
        <w:rPr>
          <w:rFonts w:eastAsiaTheme="majorEastAsia" w:cs="Arial"/>
          <w:spacing w:val="-10"/>
          <w:kern w:val="28"/>
        </w:rPr>
        <w:t>start-up</w:t>
      </w:r>
      <w:r w:rsidRPr="009357BB">
        <w:rPr>
          <w:rFonts w:eastAsiaTheme="majorEastAsia" w:cs="Arial"/>
          <w:spacing w:val="-10"/>
          <w:kern w:val="28"/>
        </w:rPr>
        <w:t>ów z sektora półprzewodników oraz przemysłów pokrewnych (np. dostęp do sprzętu, wsparcie IP, platformy testowe).</w:t>
      </w:r>
    </w:p>
    <w:p w14:paraId="5DB2020C" w14:textId="77777777" w:rsidR="00042D41"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Jakkolwiek idea parku przewiduje jego lokalizację na określonym terenie - możliwe jest rozszerzanie jego działalności w modelu sieciowym, w którym ofertę parku uzupełni kilka komplementarnych ośrodków pełniących odrębne funkcje, w zależności od istniejącego zaplecza i specjalizacji. Takie podejście pozwala lepiej wykorzystać potencjał terytorialny Polski i zwiększyć dostępność usług dla firm z różnych regionów, zgodnie z celami KSRR 2030. </w:t>
      </w:r>
    </w:p>
    <w:p w14:paraId="208D47AD" w14:textId="77777777" w:rsidR="00803BD9" w:rsidRPr="009357BB" w:rsidRDefault="00803BD9" w:rsidP="00CD5090">
      <w:pPr>
        <w:spacing w:line="276" w:lineRule="auto"/>
        <w:jc w:val="both"/>
        <w:rPr>
          <w:rFonts w:eastAsiaTheme="majorEastAsia" w:cs="Arial"/>
          <w:spacing w:val="-10"/>
          <w:kern w:val="28"/>
        </w:rPr>
      </w:pPr>
    </w:p>
    <w:p w14:paraId="2ABE4E27" w14:textId="009ED327" w:rsidR="00661E05" w:rsidRPr="009357BB" w:rsidRDefault="4955FAB6" w:rsidP="7CDCA186">
      <w:pPr>
        <w:pStyle w:val="Wtekciepogrubione"/>
      </w:pPr>
      <w:r w:rsidRPr="009357BB">
        <w:t xml:space="preserve">Analiza lokalizacyjna powinna zostać zakończona </w:t>
      </w:r>
      <w:r w:rsidR="4372169E" w:rsidRPr="009357BB">
        <w:t>w</w:t>
      </w:r>
      <w:r w:rsidRPr="009357BB">
        <w:t xml:space="preserve"> </w:t>
      </w:r>
      <w:r w:rsidR="4372169E" w:rsidRPr="009357BB">
        <w:t>I</w:t>
      </w:r>
      <w:r w:rsidR="20B59AC6" w:rsidRPr="009357BB">
        <w:t>I</w:t>
      </w:r>
      <w:r w:rsidR="4372169E" w:rsidRPr="009357BB">
        <w:t xml:space="preserve"> poł.</w:t>
      </w:r>
      <w:r w:rsidRPr="009357BB">
        <w:t xml:space="preserve"> 202</w:t>
      </w:r>
      <w:r w:rsidR="4372169E" w:rsidRPr="009357BB">
        <w:t>6</w:t>
      </w:r>
      <w:r w:rsidRPr="009357BB">
        <w:t xml:space="preserve"> roku i uwzględniać m.in.:</w:t>
      </w:r>
    </w:p>
    <w:p w14:paraId="61C907DB" w14:textId="77777777" w:rsidR="00661E05" w:rsidRPr="009357BB" w:rsidRDefault="00661E05" w:rsidP="00CD5090">
      <w:pPr>
        <w:pStyle w:val="Akapitzlist"/>
        <w:numPr>
          <w:ilvl w:val="0"/>
          <w:numId w:val="19"/>
        </w:numPr>
        <w:spacing w:line="276" w:lineRule="auto"/>
        <w:jc w:val="both"/>
        <w:rPr>
          <w:rFonts w:eastAsiaTheme="majorEastAsia" w:cs="Arial"/>
          <w:spacing w:val="-10"/>
          <w:kern w:val="28"/>
        </w:rPr>
      </w:pPr>
      <w:r w:rsidRPr="009357BB">
        <w:rPr>
          <w:rFonts w:eastAsiaTheme="majorEastAsia" w:cs="Arial"/>
          <w:spacing w:val="-10"/>
          <w:kern w:val="28"/>
        </w:rPr>
        <w:t>Dostępność istniejącej infrastruktury oraz kadry (zarządzającej, technicznej i naukowej);</w:t>
      </w:r>
    </w:p>
    <w:p w14:paraId="783F46A7" w14:textId="043B5C2E" w:rsidR="00661E05" w:rsidRPr="009357BB" w:rsidRDefault="00661E05" w:rsidP="00D95EC7">
      <w:pPr>
        <w:pStyle w:val="Akapitzlist"/>
        <w:numPr>
          <w:ilvl w:val="0"/>
          <w:numId w:val="19"/>
        </w:numPr>
        <w:spacing w:line="276" w:lineRule="auto"/>
        <w:rPr>
          <w:rFonts w:eastAsiaTheme="majorEastAsia" w:cs="Arial"/>
          <w:spacing w:val="-10"/>
          <w:kern w:val="28"/>
        </w:rPr>
      </w:pPr>
      <w:r w:rsidRPr="009357BB">
        <w:rPr>
          <w:rFonts w:eastAsiaTheme="majorEastAsia" w:cs="Arial"/>
          <w:spacing w:val="-10"/>
          <w:kern w:val="28"/>
        </w:rPr>
        <w:t>Istnienie aktywnego ekosystemu technologicznego (uczelnia, instytut, firmy projektowe, start</w:t>
      </w:r>
      <w:r w:rsidR="00042D41" w:rsidRPr="009357BB">
        <w:rPr>
          <w:rFonts w:eastAsiaTheme="majorEastAsia" w:cs="Arial"/>
          <w:spacing w:val="-10"/>
          <w:kern w:val="28"/>
        </w:rPr>
        <w:t>-</w:t>
      </w:r>
      <w:r w:rsidRPr="009357BB">
        <w:rPr>
          <w:rFonts w:eastAsiaTheme="majorEastAsia" w:cs="Arial"/>
          <w:spacing w:val="-10"/>
          <w:kern w:val="28"/>
        </w:rPr>
        <w:t>upy, stowarzyszenia i organizacje branżowe);</w:t>
      </w:r>
    </w:p>
    <w:p w14:paraId="2E867CAA" w14:textId="3BB3F016" w:rsidR="00661E05" w:rsidRPr="009357BB" w:rsidRDefault="00661E05" w:rsidP="00D95EC7">
      <w:pPr>
        <w:pStyle w:val="Akapitzlist"/>
        <w:numPr>
          <w:ilvl w:val="0"/>
          <w:numId w:val="19"/>
        </w:numPr>
        <w:spacing w:line="276" w:lineRule="auto"/>
        <w:rPr>
          <w:rFonts w:eastAsiaTheme="majorEastAsia" w:cs="Arial"/>
          <w:spacing w:val="-10"/>
          <w:kern w:val="28"/>
        </w:rPr>
      </w:pPr>
      <w:r w:rsidRPr="009357BB">
        <w:rPr>
          <w:rFonts w:eastAsiaTheme="majorEastAsia" w:cs="Arial"/>
          <w:spacing w:val="-10"/>
          <w:kern w:val="28"/>
        </w:rPr>
        <w:t xml:space="preserve">Gotowość władz lokalnych i regionalnych do współfinansowania powstania </w:t>
      </w:r>
      <w:r w:rsidR="00CD5090" w:rsidRPr="009357BB">
        <w:rPr>
          <w:rFonts w:eastAsiaTheme="majorEastAsia" w:cs="Arial"/>
          <w:spacing w:val="-10"/>
          <w:kern w:val="28"/>
        </w:rPr>
        <w:br/>
      </w:r>
      <w:r w:rsidRPr="009357BB">
        <w:rPr>
          <w:rFonts w:eastAsiaTheme="majorEastAsia" w:cs="Arial"/>
          <w:spacing w:val="-10"/>
          <w:kern w:val="28"/>
        </w:rPr>
        <w:t>i funkcjonowania parku;</w:t>
      </w:r>
    </w:p>
    <w:p w14:paraId="6D6A94DB" w14:textId="06928115" w:rsidR="001539F4" w:rsidRPr="009357BB" w:rsidRDefault="00661E05" w:rsidP="00D95EC7">
      <w:pPr>
        <w:pStyle w:val="Akapitzlist"/>
        <w:numPr>
          <w:ilvl w:val="0"/>
          <w:numId w:val="19"/>
        </w:numPr>
        <w:spacing w:line="276" w:lineRule="auto"/>
        <w:rPr>
          <w:rFonts w:eastAsiaTheme="majorEastAsia" w:cs="Arial"/>
          <w:spacing w:val="-10"/>
          <w:kern w:val="28"/>
        </w:rPr>
      </w:pPr>
      <w:r w:rsidRPr="009357BB">
        <w:rPr>
          <w:rFonts w:eastAsiaTheme="majorEastAsia" w:cs="Arial"/>
          <w:spacing w:val="-10"/>
          <w:kern w:val="28"/>
        </w:rPr>
        <w:t>Dostępność zasobów energetycznych i mediów technicznych.</w:t>
      </w:r>
    </w:p>
    <w:p w14:paraId="09AC1BA8" w14:textId="77777777" w:rsidR="00803BD9" w:rsidRPr="009357BB" w:rsidRDefault="00803BD9" w:rsidP="00CD5090">
      <w:pPr>
        <w:pStyle w:val="Akapitzlist"/>
        <w:spacing w:line="276" w:lineRule="auto"/>
        <w:jc w:val="both"/>
        <w:rPr>
          <w:rFonts w:eastAsiaTheme="majorEastAsia" w:cs="Arial"/>
          <w:spacing w:val="-10"/>
          <w:kern w:val="28"/>
        </w:rPr>
      </w:pPr>
    </w:p>
    <w:p w14:paraId="7BADD776" w14:textId="5F9EE2AB" w:rsidR="00661E05" w:rsidRPr="009357BB" w:rsidRDefault="00661E05" w:rsidP="00CD5090">
      <w:pPr>
        <w:pStyle w:val="Wtekciepogrubione"/>
      </w:pPr>
      <w:r w:rsidRPr="009357BB">
        <w:t>Wstępnie wskazane lokalizacje to:</w:t>
      </w:r>
    </w:p>
    <w:p w14:paraId="4A31FE7E" w14:textId="77777777" w:rsidR="00604FEE" w:rsidRPr="009357BB" w:rsidRDefault="00604FEE" w:rsidP="00604FEE">
      <w:pPr>
        <w:pStyle w:val="Akapitzlist"/>
        <w:numPr>
          <w:ilvl w:val="0"/>
          <w:numId w:val="20"/>
        </w:numPr>
        <w:spacing w:line="276" w:lineRule="auto"/>
        <w:rPr>
          <w:rFonts w:eastAsiaTheme="majorEastAsia" w:cs="Arial"/>
          <w:spacing w:val="-10"/>
          <w:kern w:val="28"/>
        </w:rPr>
      </w:pPr>
      <w:r w:rsidRPr="009357BB">
        <w:rPr>
          <w:rFonts w:eastAsiaTheme="majorEastAsia" w:cs="Arial"/>
          <w:spacing w:val="-10"/>
          <w:kern w:val="28"/>
        </w:rPr>
        <w:t>Gdańsk (specjalizacje w zakresie oprogramowania);</w:t>
      </w:r>
    </w:p>
    <w:p w14:paraId="74DB9288" w14:textId="77777777" w:rsidR="00604FEE" w:rsidRPr="009357BB" w:rsidRDefault="00604FEE" w:rsidP="00604FEE">
      <w:pPr>
        <w:pStyle w:val="Akapitzlist"/>
        <w:numPr>
          <w:ilvl w:val="0"/>
          <w:numId w:val="20"/>
        </w:numPr>
        <w:spacing w:line="276" w:lineRule="auto"/>
        <w:rPr>
          <w:rFonts w:eastAsiaTheme="majorEastAsia" w:cs="Arial"/>
          <w:spacing w:val="-10"/>
          <w:kern w:val="28"/>
        </w:rPr>
      </w:pPr>
      <w:r w:rsidRPr="009357BB">
        <w:rPr>
          <w:rFonts w:eastAsiaTheme="majorEastAsia" w:cs="Arial"/>
          <w:spacing w:val="-10"/>
          <w:kern w:val="28"/>
        </w:rPr>
        <w:t>Kraków/Katowice (silna baza inżynierska, kompetencje w zakresie projektowania, automatyki, współpracy z przemysłem);</w:t>
      </w:r>
    </w:p>
    <w:p w14:paraId="3479C6BC" w14:textId="4280A78A" w:rsidR="00604FEE" w:rsidRPr="009357BB" w:rsidRDefault="00604FEE" w:rsidP="00604FEE">
      <w:pPr>
        <w:pStyle w:val="Akapitzlist"/>
        <w:numPr>
          <w:ilvl w:val="0"/>
          <w:numId w:val="20"/>
        </w:numPr>
        <w:spacing w:line="276" w:lineRule="auto"/>
        <w:rPr>
          <w:rFonts w:eastAsiaTheme="majorEastAsia" w:cs="Arial"/>
          <w:spacing w:val="-10"/>
          <w:kern w:val="28"/>
        </w:rPr>
      </w:pPr>
      <w:r w:rsidRPr="009357BB">
        <w:rPr>
          <w:rFonts w:eastAsiaTheme="majorEastAsia" w:cs="Arial"/>
        </w:rPr>
        <w:t>Łódź (integracja logistyki, procesów wsparcia, R&amp;D oraz funkcje usługowe komplementarne wobec pozostałych ośrodków, doświadczenie w kontaktach z partnerami zagranicznymi);</w:t>
      </w:r>
    </w:p>
    <w:p w14:paraId="673F8F0A" w14:textId="77777777" w:rsidR="00604FEE" w:rsidRPr="009357BB" w:rsidRDefault="00604FEE" w:rsidP="00604FEE">
      <w:pPr>
        <w:pStyle w:val="Akapitzlist"/>
        <w:numPr>
          <w:ilvl w:val="0"/>
          <w:numId w:val="20"/>
        </w:numPr>
        <w:spacing w:line="276" w:lineRule="auto"/>
        <w:rPr>
          <w:rFonts w:eastAsiaTheme="majorEastAsia" w:cs="Arial"/>
          <w:spacing w:val="-10"/>
          <w:kern w:val="28"/>
        </w:rPr>
      </w:pPr>
      <w:r w:rsidRPr="009357BB">
        <w:rPr>
          <w:rFonts w:eastAsiaTheme="majorEastAsia" w:cs="Arial"/>
          <w:spacing w:val="-10"/>
          <w:kern w:val="28"/>
        </w:rPr>
        <w:t>Poznań (rozwijający się ekosystem technologiczny i uczelniany);</w:t>
      </w:r>
    </w:p>
    <w:p w14:paraId="572FBAEF" w14:textId="77777777" w:rsidR="00661E05" w:rsidRPr="009357BB" w:rsidRDefault="00661E05" w:rsidP="00D95EC7">
      <w:pPr>
        <w:pStyle w:val="Akapitzlist"/>
        <w:numPr>
          <w:ilvl w:val="0"/>
          <w:numId w:val="20"/>
        </w:numPr>
        <w:spacing w:line="276" w:lineRule="auto"/>
        <w:rPr>
          <w:rFonts w:eastAsiaTheme="majorEastAsia" w:cs="Arial"/>
          <w:spacing w:val="-10"/>
          <w:kern w:val="28"/>
        </w:rPr>
      </w:pPr>
      <w:r w:rsidRPr="009357BB">
        <w:rPr>
          <w:rFonts w:eastAsiaTheme="majorEastAsia" w:cs="Arial"/>
          <w:spacing w:val="-10"/>
          <w:kern w:val="28"/>
        </w:rPr>
        <w:t>Warszawa (silne kompetencje w fotonice, mikroelektronice, projektowaniu, istniejąca infrastruktura pomieszczeń typu cleanroom);</w:t>
      </w:r>
    </w:p>
    <w:p w14:paraId="5D234068" w14:textId="39EC60D2" w:rsidR="00661E05" w:rsidRPr="009357BB" w:rsidRDefault="00661E05" w:rsidP="00D95EC7">
      <w:pPr>
        <w:pStyle w:val="Akapitzlist"/>
        <w:numPr>
          <w:ilvl w:val="0"/>
          <w:numId w:val="20"/>
        </w:numPr>
        <w:spacing w:line="276" w:lineRule="auto"/>
        <w:rPr>
          <w:rFonts w:eastAsiaTheme="majorEastAsia" w:cs="Arial"/>
          <w:spacing w:val="-10"/>
          <w:kern w:val="28"/>
        </w:rPr>
      </w:pPr>
      <w:r w:rsidRPr="009357BB">
        <w:rPr>
          <w:rFonts w:eastAsiaTheme="majorEastAsia" w:cs="Arial"/>
          <w:spacing w:val="-10"/>
          <w:kern w:val="28"/>
        </w:rPr>
        <w:t>Wrocław (fotonika, mikroelektronika, mikrosystemy, druk półprzewodników, rozwinięty sektor technologii informacyjno-komunikacyjnych (z ang. ICT)</w:t>
      </w:r>
      <w:r w:rsidR="00604FEE" w:rsidRPr="009357BB">
        <w:rPr>
          <w:rFonts w:eastAsiaTheme="majorEastAsia" w:cs="Arial"/>
          <w:spacing w:val="-10"/>
          <w:kern w:val="28"/>
        </w:rPr>
        <w:t>.</w:t>
      </w:r>
    </w:p>
    <w:p w14:paraId="7D2B4BEF" w14:textId="4BC4E6EB" w:rsidR="00661E05" w:rsidRPr="009357BB" w:rsidRDefault="18B2C887" w:rsidP="7CDCA186">
      <w:pPr>
        <w:spacing w:line="276" w:lineRule="auto"/>
        <w:jc w:val="both"/>
        <w:rPr>
          <w:rFonts w:eastAsiaTheme="majorEastAsia" w:cs="Arial"/>
          <w:spacing w:val="-10"/>
          <w:kern w:val="28"/>
        </w:rPr>
      </w:pPr>
      <w:r w:rsidRPr="009357BB">
        <w:rPr>
          <w:rFonts w:eastAsiaTheme="majorEastAsia" w:cs="Arial"/>
          <w:spacing w:val="-10"/>
          <w:kern w:val="28"/>
        </w:rPr>
        <w:t xml:space="preserve">Utworzenie dedykowanego parku technologicznego dla sektora półprzewodników wiąże się </w:t>
      </w:r>
      <w:r w:rsidR="00803BD9" w:rsidRPr="009357BB">
        <w:rPr>
          <w:rFonts w:eastAsiaTheme="majorEastAsia" w:cs="Arial"/>
          <w:spacing w:val="-10"/>
          <w:kern w:val="28"/>
        </w:rPr>
        <w:br/>
      </w:r>
      <w:r w:rsidRPr="009357BB">
        <w:rPr>
          <w:rFonts w:eastAsiaTheme="majorEastAsia" w:cs="Arial"/>
          <w:spacing w:val="-10"/>
          <w:kern w:val="28"/>
        </w:rPr>
        <w:t xml:space="preserve">z nakładami rzędu dziesiątek do kilkuset milionów złotych, w zależności od skali i zakresu infrastruktury. Dla porównania, w ramach rozbudowy klastra półprzewodnikowego w Dreźnie </w:t>
      </w:r>
      <w:r w:rsidRPr="009357BB">
        <w:rPr>
          <w:rFonts w:eastAsiaTheme="majorEastAsia" w:cs="Arial"/>
          <w:spacing w:val="-10"/>
          <w:kern w:val="28"/>
        </w:rPr>
        <w:lastRenderedPageBreak/>
        <w:t xml:space="preserve">(Dresden Chip Cluster) władze Saksonii przeznaczyły ok. 500 mln euro wyłącznie </w:t>
      </w:r>
      <w:r w:rsidR="00CD5090" w:rsidRPr="009357BB">
        <w:rPr>
          <w:rFonts w:eastAsiaTheme="majorEastAsia" w:cs="Arial"/>
          <w:spacing w:val="-10"/>
          <w:kern w:val="28"/>
        </w:rPr>
        <w:br/>
      </w:r>
      <w:r w:rsidRPr="009357BB">
        <w:rPr>
          <w:rFonts w:eastAsiaTheme="majorEastAsia" w:cs="Arial"/>
          <w:spacing w:val="-10"/>
          <w:kern w:val="28"/>
        </w:rPr>
        <w:t xml:space="preserve">na infrastrukturę publiczną wspierającą lokalizację inwestycji bez uwzględnienia nakładów firm </w:t>
      </w:r>
      <w:r w:rsidR="00803BD9" w:rsidRPr="009357BB">
        <w:rPr>
          <w:rFonts w:eastAsiaTheme="majorEastAsia" w:cs="Arial"/>
          <w:spacing w:val="-10"/>
          <w:kern w:val="28"/>
        </w:rPr>
        <w:br/>
      </w:r>
      <w:r w:rsidRPr="009357BB">
        <w:rPr>
          <w:rFonts w:eastAsiaTheme="majorEastAsia" w:cs="Arial"/>
          <w:spacing w:val="-10"/>
          <w:kern w:val="28"/>
        </w:rPr>
        <w:t xml:space="preserve">na fabryki. W warunkach polskich koszty mogą wynosić od około 50 mln zł </w:t>
      </w:r>
      <w:r w:rsidR="4955FAB6" w:rsidRPr="009357BB">
        <w:rPr>
          <w:rFonts w:eastAsiaTheme="majorEastAsia" w:cs="Arial"/>
          <w:spacing w:val="-10"/>
          <w:kern w:val="28"/>
        </w:rPr>
        <w:t>(np. centrum inkubacyjne z czystym pomieszczeniem) do kilkuset mln zł przy większym kompleksie.</w:t>
      </w:r>
    </w:p>
    <w:p w14:paraId="010D07B7" w14:textId="15F00FD7" w:rsidR="00661E05" w:rsidRPr="009357BB" w:rsidRDefault="4955FAB6" w:rsidP="00CD5090">
      <w:pPr>
        <w:spacing w:line="276" w:lineRule="auto"/>
        <w:jc w:val="both"/>
        <w:rPr>
          <w:rFonts w:cs="Arial"/>
        </w:rPr>
      </w:pPr>
      <w:r w:rsidRPr="009357BB">
        <w:rPr>
          <w:rFonts w:eastAsiaTheme="majorEastAsia" w:cs="Arial"/>
          <w:spacing w:val="-10"/>
          <w:kern w:val="28"/>
        </w:rPr>
        <w:t xml:space="preserve">Proponowany projekt (lub projekty) mogłyby być współfinansowane ze środków </w:t>
      </w:r>
      <w:r w:rsidR="17ED78DF" w:rsidRPr="009357BB">
        <w:rPr>
          <w:rFonts w:cs="Arial"/>
          <w:spacing w:val="-10"/>
          <w:kern w:val="28"/>
        </w:rPr>
        <w:t>Wspólnego Przedsięwzięcia na rzecz Czipów</w:t>
      </w:r>
      <w:r w:rsidRPr="009357BB">
        <w:rPr>
          <w:rFonts w:eastAsiaTheme="majorEastAsia" w:cs="Arial"/>
          <w:spacing w:val="-10"/>
          <w:kern w:val="28"/>
        </w:rPr>
        <w:t xml:space="preserve">, Europejskiego Banku Inwestycyjnego oraz regionalnych programów operacyjnych. Należy również rozważyć przeznaczenie części środków </w:t>
      </w:r>
      <w:r w:rsidR="00CD5090" w:rsidRPr="009357BB">
        <w:rPr>
          <w:rFonts w:eastAsiaTheme="majorEastAsia" w:cs="Arial"/>
          <w:spacing w:val="-10"/>
          <w:kern w:val="28"/>
        </w:rPr>
        <w:br/>
      </w:r>
      <w:r w:rsidRPr="009357BB">
        <w:rPr>
          <w:rFonts w:eastAsiaTheme="majorEastAsia" w:cs="Arial"/>
          <w:spacing w:val="-10"/>
          <w:kern w:val="28"/>
        </w:rPr>
        <w:t xml:space="preserve">z Krajowych Ram Wspierania Strategicznych Inwestycji Półprzewodnikowych </w:t>
      </w:r>
      <w:r w:rsidR="00CD5090" w:rsidRPr="009357BB">
        <w:rPr>
          <w:rFonts w:eastAsiaTheme="majorEastAsia" w:cs="Arial"/>
          <w:spacing w:val="-10"/>
          <w:kern w:val="28"/>
        </w:rPr>
        <w:br/>
      </w:r>
      <w:r w:rsidRPr="009357BB">
        <w:rPr>
          <w:rFonts w:eastAsiaTheme="majorEastAsia" w:cs="Arial"/>
          <w:spacing w:val="-10"/>
          <w:kern w:val="28"/>
        </w:rPr>
        <w:t>na dofinansowanie inwestycji w park technologiczny.</w:t>
      </w:r>
    </w:p>
    <w:p w14:paraId="6BED9C91" w14:textId="4CF07443" w:rsidR="00661E05"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Struktura organizacyjna powinna być elastyczna - preferowany model to konsorcjum publiczno-prywatne z udziałem instytutów badawczych, uczelni, partnerów przemysłowych </w:t>
      </w:r>
      <w:r w:rsidR="00803BD9" w:rsidRPr="009357BB">
        <w:rPr>
          <w:rFonts w:eastAsiaTheme="majorEastAsia" w:cs="Arial"/>
          <w:spacing w:val="-10"/>
          <w:kern w:val="28"/>
        </w:rPr>
        <w:br/>
      </w:r>
      <w:r w:rsidRPr="009357BB">
        <w:rPr>
          <w:rFonts w:eastAsiaTheme="majorEastAsia" w:cs="Arial"/>
          <w:spacing w:val="-10"/>
          <w:kern w:val="28"/>
        </w:rPr>
        <w:t>i samorządów. Ośrodki te mogą pełnić wyspecjalizowane funkcje, np. back</w:t>
      </w:r>
      <w:r w:rsidR="667CE2F7" w:rsidRPr="009357BB">
        <w:rPr>
          <w:rFonts w:eastAsiaTheme="majorEastAsia" w:cs="Arial"/>
          <w:spacing w:val="-10"/>
          <w:kern w:val="28"/>
        </w:rPr>
        <w:t>-</w:t>
      </w:r>
      <w:r w:rsidRPr="009357BB">
        <w:rPr>
          <w:rFonts w:eastAsiaTheme="majorEastAsia" w:cs="Arial"/>
          <w:spacing w:val="-10"/>
          <w:kern w:val="28"/>
        </w:rPr>
        <w:t xml:space="preserve">end i testowanie </w:t>
      </w:r>
      <w:r w:rsidR="00CD5090" w:rsidRPr="009357BB">
        <w:rPr>
          <w:rFonts w:eastAsiaTheme="majorEastAsia" w:cs="Arial"/>
          <w:spacing w:val="-10"/>
          <w:kern w:val="28"/>
        </w:rPr>
        <w:br/>
      </w:r>
      <w:r w:rsidRPr="009357BB">
        <w:rPr>
          <w:rFonts w:eastAsiaTheme="majorEastAsia" w:cs="Arial"/>
          <w:spacing w:val="-10"/>
          <w:kern w:val="28"/>
        </w:rPr>
        <w:t>w Warszawie, integracja i druk precyzyjny we Wrocławiu, programy edukacyjne i akceleracyjne w Krakowie - taka specjalizacja posłuży</w:t>
      </w:r>
      <w:r w:rsidR="667CE2F7" w:rsidRPr="009357BB">
        <w:rPr>
          <w:rFonts w:eastAsiaTheme="majorEastAsia" w:cs="Arial"/>
          <w:spacing w:val="-10"/>
          <w:kern w:val="28"/>
        </w:rPr>
        <w:t>łaby</w:t>
      </w:r>
      <w:r w:rsidRPr="009357BB">
        <w:rPr>
          <w:rFonts w:eastAsiaTheme="majorEastAsia" w:cs="Arial"/>
          <w:spacing w:val="-10"/>
          <w:kern w:val="28"/>
        </w:rPr>
        <w:t xml:space="preserve"> wzmocnieniu regionalnych przewag, realizując jeden z celów Krajowej Strategii Rozwoju Regionalnego (KSRR 2030). </w:t>
      </w:r>
    </w:p>
    <w:p w14:paraId="09E50822" w14:textId="359C6C38" w:rsidR="00896CB3"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W ramach funkcjonowania parku należy przewidzieć mierzalne wskaźniki efektywności, </w:t>
      </w:r>
      <w:r w:rsidR="00803BD9" w:rsidRPr="009357BB">
        <w:rPr>
          <w:rFonts w:eastAsiaTheme="majorEastAsia" w:cs="Arial"/>
          <w:spacing w:val="-10"/>
          <w:kern w:val="28"/>
        </w:rPr>
        <w:br/>
      </w:r>
      <w:r w:rsidRPr="009357BB">
        <w:rPr>
          <w:rFonts w:eastAsiaTheme="majorEastAsia" w:cs="Arial"/>
          <w:spacing w:val="-10"/>
          <w:kern w:val="28"/>
        </w:rPr>
        <w:t xml:space="preserve">takie jak liczba inkubowanych </w:t>
      </w:r>
      <w:r w:rsidR="18B2C887" w:rsidRPr="009357BB">
        <w:rPr>
          <w:rFonts w:eastAsiaTheme="majorEastAsia" w:cs="Arial"/>
          <w:spacing w:val="-10"/>
          <w:kern w:val="28"/>
        </w:rPr>
        <w:t>start-up</w:t>
      </w:r>
      <w:r w:rsidRPr="009357BB">
        <w:rPr>
          <w:rFonts w:eastAsiaTheme="majorEastAsia" w:cs="Arial"/>
          <w:spacing w:val="-10"/>
          <w:kern w:val="28"/>
        </w:rPr>
        <w:t xml:space="preserve">ów rocznie, liczba firm korzystających z infrastruktury wspólnej, liczba projektów przemysłowych realizowanych w partnerstwie z ośrodkami naukowymi oraz poziom komercjalizacji usług (np. liczba udostępnionych godzin </w:t>
      </w:r>
      <w:r w:rsidR="00CD5090" w:rsidRPr="009357BB">
        <w:rPr>
          <w:rFonts w:eastAsiaTheme="majorEastAsia" w:cs="Arial"/>
          <w:spacing w:val="-10"/>
          <w:kern w:val="28"/>
        </w:rPr>
        <w:br/>
      </w:r>
      <w:r w:rsidRPr="009357BB">
        <w:rPr>
          <w:rFonts w:eastAsiaTheme="majorEastAsia" w:cs="Arial"/>
          <w:spacing w:val="-10"/>
          <w:kern w:val="28"/>
        </w:rPr>
        <w:t>w pomieszczeniach czystych (cleanroom), liczba prototypów objętych wsparciem).</w:t>
      </w:r>
    </w:p>
    <w:p w14:paraId="3E111B7C" w14:textId="77777777" w:rsidR="00803BD9" w:rsidRPr="009357BB" w:rsidRDefault="00803BD9" w:rsidP="00CD5090">
      <w:pPr>
        <w:spacing w:line="276" w:lineRule="auto"/>
        <w:jc w:val="both"/>
        <w:rPr>
          <w:rFonts w:eastAsiaTheme="majorEastAsia" w:cs="Arial"/>
          <w:spacing w:val="-10"/>
          <w:kern w:val="28"/>
        </w:rPr>
      </w:pPr>
    </w:p>
    <w:p w14:paraId="7F4D3CD9" w14:textId="74DFC7D3" w:rsidR="00896CB3" w:rsidRPr="009357BB" w:rsidRDefault="00896CB3" w:rsidP="00CD5090">
      <w:pPr>
        <w:pStyle w:val="Wtekciepogrubione"/>
      </w:pPr>
      <w:r w:rsidRPr="009357BB">
        <mc:AlternateContent>
          <mc:Choice Requires="wps">
            <w:drawing>
              <wp:anchor distT="0" distB="0" distL="114300" distR="114300" simplePos="0" relativeHeight="251658254" behindDoc="0" locked="0" layoutInCell="1" allowOverlap="1" wp14:anchorId="7809663D" wp14:editId="5FBFFBF0">
                <wp:simplePos x="0" y="0"/>
                <wp:positionH relativeFrom="column">
                  <wp:posOffset>3625</wp:posOffset>
                </wp:positionH>
                <wp:positionV relativeFrom="paragraph">
                  <wp:posOffset>280188</wp:posOffset>
                </wp:positionV>
                <wp:extent cx="1956122" cy="0"/>
                <wp:effectExtent l="0" t="0" r="12700" b="12700"/>
                <wp:wrapNone/>
                <wp:docPr id="1305583551" name="Łącznik prosty 2"/>
                <wp:cNvGraphicFramePr/>
                <a:graphic xmlns:a="http://schemas.openxmlformats.org/drawingml/2006/main">
                  <a:graphicData uri="http://schemas.microsoft.com/office/word/2010/wordprocessingShape">
                    <wps:wsp>
                      <wps:cNvCnPr/>
                      <wps:spPr>
                        <a:xfrm>
                          <a:off x="0" y="0"/>
                          <a:ext cx="195612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9577973">
              <v:line id="Łącznik prosty 2"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2.05pt" to="154.35pt,22.05pt" w14:anchorId="57946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">
                <v:stroke joinstyle="miter"/>
              </v:line>
            </w:pict>
          </mc:Fallback>
        </mc:AlternateContent>
      </w:r>
      <w:r w:rsidR="00661E05" w:rsidRPr="009357BB">
        <w:t>Potrzebne działania:</w:t>
      </w:r>
    </w:p>
    <w:p w14:paraId="0BCE7F8B" w14:textId="4075591D" w:rsidR="00661E05" w:rsidRPr="009357BB" w:rsidRDefault="4955FAB6" w:rsidP="7CDCA186">
      <w:pPr>
        <w:numPr>
          <w:ilvl w:val="0"/>
          <w:numId w:val="27"/>
        </w:numPr>
        <w:spacing w:line="276" w:lineRule="auto"/>
        <w:rPr>
          <w:rFonts w:eastAsiaTheme="majorEastAsia" w:cs="Arial"/>
          <w:spacing w:val="-10"/>
          <w:kern w:val="28"/>
        </w:rPr>
      </w:pPr>
      <w:r w:rsidRPr="009357BB">
        <w:rPr>
          <w:rFonts w:eastAsiaTheme="majorEastAsia" w:cs="Arial"/>
          <w:spacing w:val="-10"/>
          <w:kern w:val="28"/>
        </w:rPr>
        <w:t>Przeprowadzenie pełnej analizy lokalizacyjnej, z zakończeniem do końca 202</w:t>
      </w:r>
      <w:r w:rsidR="7C5BECE9" w:rsidRPr="009357BB">
        <w:rPr>
          <w:rFonts w:eastAsiaTheme="majorEastAsia" w:cs="Arial"/>
        </w:rPr>
        <w:t>6</w:t>
      </w:r>
      <w:r w:rsidRPr="009357BB">
        <w:rPr>
          <w:rFonts w:eastAsiaTheme="majorEastAsia" w:cs="Arial"/>
          <w:spacing w:val="-10"/>
          <w:kern w:val="28"/>
        </w:rPr>
        <w:t xml:space="preserve"> roku. Uwzględnienie dostępności infrastruktury, kadr, ekosystemów technologicznych oraz gotowości samorządów do współfinansowania.</w:t>
      </w:r>
    </w:p>
    <w:p w14:paraId="23268A71" w14:textId="70E891DD" w:rsidR="00F61756" w:rsidRPr="009357BB" w:rsidRDefault="00661E05" w:rsidP="004431AA">
      <w:pPr>
        <w:numPr>
          <w:ilvl w:val="0"/>
          <w:numId w:val="27"/>
        </w:numPr>
        <w:spacing w:line="276" w:lineRule="auto"/>
        <w:rPr>
          <w:rFonts w:eastAsiaTheme="majorEastAsia" w:cs="Arial"/>
          <w:spacing w:val="-10"/>
          <w:kern w:val="28"/>
        </w:rPr>
      </w:pPr>
      <w:r w:rsidRPr="009357BB">
        <w:rPr>
          <w:rFonts w:eastAsiaTheme="majorEastAsia" w:cs="Arial"/>
          <w:spacing w:val="-10"/>
          <w:kern w:val="28"/>
        </w:rPr>
        <w:t>Ogłoszenie konkursu na dofinansowanie park</w:t>
      </w:r>
      <w:r w:rsidR="00C12587" w:rsidRPr="009357BB">
        <w:rPr>
          <w:rFonts w:eastAsiaTheme="majorEastAsia" w:cs="Arial"/>
          <w:spacing w:val="-10"/>
          <w:kern w:val="28"/>
        </w:rPr>
        <w:t>u</w:t>
      </w:r>
      <w:r w:rsidRPr="009357BB">
        <w:rPr>
          <w:rFonts w:eastAsiaTheme="majorEastAsia" w:cs="Arial"/>
          <w:spacing w:val="-10"/>
          <w:kern w:val="28"/>
        </w:rPr>
        <w:t xml:space="preserve"> technologiczn</w:t>
      </w:r>
      <w:r w:rsidR="00C12587" w:rsidRPr="009357BB">
        <w:rPr>
          <w:rFonts w:eastAsiaTheme="majorEastAsia" w:cs="Arial"/>
          <w:spacing w:val="-10"/>
          <w:kern w:val="28"/>
        </w:rPr>
        <w:t xml:space="preserve">ego </w:t>
      </w:r>
      <w:r w:rsidRPr="009357BB">
        <w:rPr>
          <w:rFonts w:eastAsiaTheme="majorEastAsia" w:cs="Arial"/>
          <w:spacing w:val="-10"/>
          <w:kern w:val="28"/>
        </w:rPr>
        <w:t>z terminem rozpoczęcia procesu aplikacyjnego w 202</w:t>
      </w:r>
      <w:r w:rsidR="008E01A8" w:rsidRPr="009357BB">
        <w:rPr>
          <w:rFonts w:eastAsiaTheme="majorEastAsia" w:cs="Arial"/>
          <w:spacing w:val="-10"/>
          <w:kern w:val="28"/>
        </w:rPr>
        <w:t>7</w:t>
      </w:r>
      <w:r w:rsidRPr="009357BB">
        <w:rPr>
          <w:rFonts w:eastAsiaTheme="majorEastAsia" w:cs="Arial"/>
          <w:spacing w:val="-10"/>
          <w:kern w:val="28"/>
        </w:rPr>
        <w:t xml:space="preserve"> roku</w:t>
      </w:r>
      <w:r w:rsidR="00C12587" w:rsidRPr="009357BB">
        <w:rPr>
          <w:rFonts w:eastAsiaTheme="majorEastAsia" w:cs="Arial"/>
          <w:spacing w:val="-10"/>
          <w:kern w:val="28"/>
        </w:rPr>
        <w:t>.</w:t>
      </w:r>
    </w:p>
    <w:p w14:paraId="082A19E6" w14:textId="77777777" w:rsidR="00803BD9" w:rsidRPr="009357BB" w:rsidRDefault="00803BD9" w:rsidP="00CD5090">
      <w:pPr>
        <w:spacing w:line="276" w:lineRule="auto"/>
        <w:ind w:left="720"/>
        <w:jc w:val="both"/>
        <w:rPr>
          <w:rFonts w:eastAsiaTheme="majorEastAsia" w:cs="Arial"/>
          <w:spacing w:val="-10"/>
          <w:kern w:val="28"/>
        </w:rPr>
      </w:pPr>
    </w:p>
    <w:p w14:paraId="3CD2D1A6" w14:textId="77777777" w:rsidR="005B6D27" w:rsidRPr="009357BB" w:rsidRDefault="005B6D27" w:rsidP="00CD5090">
      <w:pPr>
        <w:spacing w:line="276" w:lineRule="auto"/>
        <w:ind w:left="720"/>
        <w:jc w:val="both"/>
        <w:rPr>
          <w:rFonts w:eastAsiaTheme="majorEastAsia" w:cs="Arial"/>
          <w:spacing w:val="-10"/>
          <w:kern w:val="28"/>
        </w:rPr>
      </w:pPr>
    </w:p>
    <w:p w14:paraId="6801F36B" w14:textId="77777777" w:rsidR="005B6D27" w:rsidRPr="009357BB" w:rsidRDefault="005B6D27" w:rsidP="00CD5090">
      <w:pPr>
        <w:spacing w:line="276" w:lineRule="auto"/>
        <w:ind w:left="720"/>
        <w:jc w:val="both"/>
        <w:rPr>
          <w:rFonts w:eastAsiaTheme="majorEastAsia" w:cs="Arial"/>
          <w:spacing w:val="-10"/>
          <w:kern w:val="28"/>
        </w:rPr>
      </w:pPr>
    </w:p>
    <w:p w14:paraId="29C14782" w14:textId="77777777" w:rsidR="005B6D27" w:rsidRPr="009357BB" w:rsidRDefault="005B6D27" w:rsidP="00CD5090">
      <w:pPr>
        <w:spacing w:line="276" w:lineRule="auto"/>
        <w:ind w:left="720"/>
        <w:jc w:val="both"/>
        <w:rPr>
          <w:rFonts w:eastAsiaTheme="majorEastAsia" w:cs="Arial"/>
          <w:spacing w:val="-10"/>
          <w:kern w:val="28"/>
        </w:rPr>
      </w:pPr>
    </w:p>
    <w:p w14:paraId="340B4FB2" w14:textId="77777777" w:rsidR="005B6D27" w:rsidRPr="009357BB" w:rsidRDefault="005B6D27" w:rsidP="00CD5090">
      <w:pPr>
        <w:spacing w:line="276" w:lineRule="auto"/>
        <w:ind w:left="720"/>
        <w:jc w:val="both"/>
        <w:rPr>
          <w:rFonts w:eastAsiaTheme="majorEastAsia" w:cs="Arial"/>
          <w:spacing w:val="-10"/>
          <w:kern w:val="28"/>
        </w:rPr>
      </w:pPr>
    </w:p>
    <w:p w14:paraId="7C7FE7F2" w14:textId="77777777" w:rsidR="005B6D27" w:rsidRPr="009357BB" w:rsidRDefault="005B6D27" w:rsidP="00CD5090">
      <w:pPr>
        <w:spacing w:line="276" w:lineRule="auto"/>
        <w:ind w:left="720"/>
        <w:jc w:val="both"/>
        <w:rPr>
          <w:rFonts w:eastAsiaTheme="majorEastAsia" w:cs="Arial"/>
          <w:spacing w:val="-10"/>
          <w:kern w:val="28"/>
        </w:rPr>
      </w:pPr>
    </w:p>
    <w:p w14:paraId="54C10FBA" w14:textId="77777777" w:rsidR="005B6D27" w:rsidRPr="009357BB" w:rsidRDefault="005B6D27" w:rsidP="00CD5090">
      <w:pPr>
        <w:spacing w:line="276" w:lineRule="auto"/>
        <w:ind w:left="720"/>
        <w:jc w:val="both"/>
        <w:rPr>
          <w:rFonts w:eastAsiaTheme="majorEastAsia" w:cs="Arial"/>
          <w:spacing w:val="-10"/>
          <w:kern w:val="28"/>
        </w:rPr>
      </w:pPr>
    </w:p>
    <w:p w14:paraId="06EE8172" w14:textId="6C038541" w:rsidR="00725804" w:rsidRPr="009357BB" w:rsidRDefault="00725804" w:rsidP="00CD5090">
      <w:pPr>
        <w:jc w:val="both"/>
        <w:rPr>
          <w:rFonts w:cs="Arial"/>
        </w:rPr>
      </w:pPr>
    </w:p>
    <w:bookmarkStart w:id="7" w:name="_Toc220663563"/>
    <w:p w14:paraId="0B6A3B58" w14:textId="28F2EE21" w:rsidR="00661E05" w:rsidRPr="009357BB" w:rsidRDefault="006A2478" w:rsidP="00CD5090">
      <w:pPr>
        <w:pStyle w:val="Nagwek2"/>
        <w:jc w:val="both"/>
        <w:rPr>
          <w:rFonts w:cs="Arial"/>
        </w:rPr>
      </w:pPr>
      <w:r w:rsidRPr="009357BB">
        <w:rPr>
          <w:rFonts w:cs="Arial"/>
        </w:rPr>
        <w:lastRenderedPageBreak/>
        <mc:AlternateContent>
          <mc:Choice Requires="wps">
            <w:drawing>
              <wp:anchor distT="0" distB="0" distL="114300" distR="114300" simplePos="0" relativeHeight="251658248" behindDoc="0" locked="0" layoutInCell="1" allowOverlap="1" wp14:anchorId="36F879D5" wp14:editId="6EAC06BB">
                <wp:simplePos x="0" y="0"/>
                <wp:positionH relativeFrom="column">
                  <wp:posOffset>3624</wp:posOffset>
                </wp:positionH>
                <wp:positionV relativeFrom="paragraph">
                  <wp:posOffset>442820</wp:posOffset>
                </wp:positionV>
                <wp:extent cx="2176041" cy="0"/>
                <wp:effectExtent l="0" t="0" r="8890" b="12700"/>
                <wp:wrapNone/>
                <wp:docPr id="1455900930" name="Łącznik prosty 2"/>
                <wp:cNvGraphicFramePr/>
                <a:graphic xmlns:a="http://schemas.openxmlformats.org/drawingml/2006/main">
                  <a:graphicData uri="http://schemas.microsoft.com/office/word/2010/wordprocessingShape">
                    <wps:wsp>
                      <wps:cNvCnPr/>
                      <wps:spPr>
                        <a:xfrm>
                          <a:off x="0" y="0"/>
                          <a:ext cx="2176041"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1A812AA">
              <v:line id="Łącznik prosty 2"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34.85pt" to="171.65pt,34.85pt" w14:anchorId="49648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">
                <v:stroke joinstyle="miter"/>
              </v:line>
            </w:pict>
          </mc:Fallback>
        </mc:AlternateContent>
      </w:r>
      <w:r w:rsidR="00725804" w:rsidRPr="009357BB">
        <w:rPr>
          <w:rFonts w:cs="Arial"/>
        </w:rPr>
        <w:t>II. Impuls państwa</w:t>
      </w:r>
      <w:bookmarkEnd w:id="7"/>
    </w:p>
    <w:p w14:paraId="3F3FD1D0" w14:textId="35FC3E68" w:rsidR="006A2478" w:rsidRPr="009357BB" w:rsidRDefault="006A2478" w:rsidP="00CD5090">
      <w:pPr>
        <w:jc w:val="both"/>
        <w:rPr>
          <w:rFonts w:cs="Arial"/>
        </w:rPr>
      </w:pPr>
    </w:p>
    <w:p w14:paraId="2347F560" w14:textId="3FA918F7" w:rsidR="006A2478"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Rola państwa w rozwoju sektora półprzewodników ma charakter strategiczny i polityczny. Wymaga nie tylko tworzenia sprzyjających ram prawnych czy programów finansowania,</w:t>
      </w:r>
      <w:r w:rsidR="00803BD9" w:rsidRPr="009357BB">
        <w:rPr>
          <w:rFonts w:eastAsiaTheme="majorEastAsia" w:cs="Arial"/>
          <w:spacing w:val="-10"/>
          <w:kern w:val="28"/>
        </w:rPr>
        <w:br/>
      </w:r>
      <w:r w:rsidRPr="009357BB">
        <w:rPr>
          <w:rFonts w:eastAsiaTheme="majorEastAsia" w:cs="Arial"/>
          <w:spacing w:val="-10"/>
          <w:kern w:val="28"/>
        </w:rPr>
        <w:t xml:space="preserve"> ale także aktywnego kształtowania popytu na krajowe kompetencje i technologie. Państwo powinno pełnić rolę koordynatora działań pomiędzy administracją, przemysłem, uczelniami </w:t>
      </w:r>
      <w:r w:rsidR="00CD5090" w:rsidRPr="009357BB">
        <w:rPr>
          <w:rFonts w:eastAsiaTheme="majorEastAsia" w:cs="Arial"/>
          <w:spacing w:val="-10"/>
          <w:kern w:val="28"/>
        </w:rPr>
        <w:br/>
      </w:r>
      <w:r w:rsidRPr="009357BB">
        <w:rPr>
          <w:rFonts w:eastAsiaTheme="majorEastAsia" w:cs="Arial"/>
          <w:spacing w:val="-10"/>
          <w:kern w:val="28"/>
        </w:rPr>
        <w:t>i instytutami badawczymi - wspierając rozwój, integrację i komercjalizację krajowych zdolności w obszarach o znaczeniu strategicznym dla gospodarki i bezpieczeństwa.</w:t>
      </w:r>
    </w:p>
    <w:p w14:paraId="528B65D7" w14:textId="77777777" w:rsidR="00803BD9" w:rsidRPr="009357BB" w:rsidRDefault="00803BD9" w:rsidP="00CD5090">
      <w:pPr>
        <w:spacing w:line="276" w:lineRule="auto"/>
        <w:jc w:val="both"/>
        <w:rPr>
          <w:rFonts w:eastAsiaTheme="majorEastAsia" w:cs="Arial"/>
          <w:spacing w:val="-10"/>
          <w:kern w:val="28"/>
        </w:rPr>
      </w:pPr>
    </w:p>
    <w:p w14:paraId="35BE3F1C" w14:textId="2259EA75" w:rsidR="00661E05" w:rsidRPr="009357BB" w:rsidRDefault="00661E05" w:rsidP="00CD5090">
      <w:pPr>
        <w:pStyle w:val="Wtekciepogrubione"/>
      </w:pPr>
      <w:r w:rsidRPr="009357BB">
        <w:t>Rola państwa w generowaniu zapotrzebowania technologicznego</w:t>
      </w:r>
    </w:p>
    <w:p w14:paraId="5E87F12F"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Państwo nie powinno projektować innowacji ani narzucać konkretnych technologii, lecz raczej identyfikować własne potrzeby funkcjonalne i wspierać rozwój krajowych rozwiązań zdolnych je realizować. Oznacza to m.in. tworzenie przestrzeni do zaangażowania firm technologicznych w projekty związane z transformacją energetyczną, cyfryzacją sektora publicznego, bezpieczeństwem komunikacyjnym i przemysłem obronnym.</w:t>
      </w:r>
    </w:p>
    <w:p w14:paraId="203C7403" w14:textId="05A43C03"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Szczególną rolę w generowaniu tego typu zapotrzebowania mogą odgrywać spółki z udziałem Skarbu Państwa (SP), dysponujące odpowiednim potencjałem wdrożeniowym, inwestycyjnym i operacyjnym. Warto opracować mechanizm dopasowywania technologii </w:t>
      </w:r>
      <w:r w:rsidR="00803BD9" w:rsidRPr="009357BB">
        <w:rPr>
          <w:rFonts w:eastAsiaTheme="majorEastAsia" w:cs="Arial"/>
          <w:spacing w:val="-10"/>
          <w:kern w:val="28"/>
        </w:rPr>
        <w:br/>
      </w:r>
      <w:r w:rsidRPr="009357BB">
        <w:rPr>
          <w:rFonts w:eastAsiaTheme="majorEastAsia" w:cs="Arial"/>
          <w:spacing w:val="-10"/>
          <w:kern w:val="28"/>
        </w:rPr>
        <w:t xml:space="preserve">i zastosowań (z ang. matchmaking), w ramach którego podmioty technologiczne mogłyby identyfikować możliwe zastosowania swoich rozwiązań w działalności spółek SP na podstawie potrzeb technologicznych lub procesowych zgłaszanych przez te spółki. Takie podejście mogłoby również pomóc spółkom </w:t>
      </w:r>
      <w:r w:rsidR="00C12587" w:rsidRPr="009357BB">
        <w:rPr>
          <w:rFonts w:eastAsiaTheme="majorEastAsia" w:cs="Arial"/>
          <w:spacing w:val="-10"/>
          <w:kern w:val="28"/>
        </w:rPr>
        <w:t>SP</w:t>
      </w:r>
      <w:r w:rsidRPr="009357BB">
        <w:rPr>
          <w:rFonts w:eastAsiaTheme="majorEastAsia" w:cs="Arial"/>
          <w:spacing w:val="-10"/>
          <w:kern w:val="28"/>
        </w:rPr>
        <w:t xml:space="preserve"> w aktualizacji strategii technologicznej </w:t>
      </w:r>
      <w:r w:rsidR="00803BD9" w:rsidRPr="009357BB">
        <w:rPr>
          <w:rFonts w:eastAsiaTheme="majorEastAsia" w:cs="Arial"/>
          <w:spacing w:val="-10"/>
          <w:kern w:val="28"/>
        </w:rPr>
        <w:br/>
      </w:r>
      <w:r w:rsidRPr="009357BB">
        <w:rPr>
          <w:rFonts w:eastAsiaTheme="majorEastAsia" w:cs="Arial"/>
          <w:spacing w:val="-10"/>
          <w:kern w:val="28"/>
        </w:rPr>
        <w:t>i zacieśnianiu relacji z krajowym ekosystemem B+R.</w:t>
      </w:r>
    </w:p>
    <w:p w14:paraId="26D333DE" w14:textId="7D2D768C" w:rsidR="005F2D8A"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Priorytetem państwa powinno być również wspieranie kompetencji przełomowych - przede wszystkim fotoniki scalonej, nowych materiałów półprzewodnikowych, projektowania układów - które mogą być podstawą do długoterminowego wyróżnienia Polski w globalnych łańcuchach wartości. Projekty B+R dotyczące tych priorytetowych obszarów wspierane zarówno kapitałowo, jak i instytucjonalnie - poprzez dostęp do infrastruktury, mentoringu,</w:t>
      </w:r>
      <w:r w:rsidR="00803BD9" w:rsidRPr="009357BB">
        <w:rPr>
          <w:rFonts w:eastAsiaTheme="majorEastAsia" w:cs="Arial"/>
          <w:spacing w:val="-10"/>
          <w:kern w:val="28"/>
        </w:rPr>
        <w:br/>
      </w:r>
      <w:r w:rsidRPr="009357BB">
        <w:rPr>
          <w:rFonts w:eastAsiaTheme="majorEastAsia" w:cs="Arial"/>
          <w:spacing w:val="-10"/>
          <w:kern w:val="28"/>
        </w:rPr>
        <w:t>a także ekspozycję międzynarodową.</w:t>
      </w:r>
    </w:p>
    <w:p w14:paraId="46540AC6" w14:textId="77777777" w:rsidR="00C1004C" w:rsidRPr="009357BB" w:rsidRDefault="00C1004C" w:rsidP="00CD5090">
      <w:pPr>
        <w:spacing w:line="276" w:lineRule="auto"/>
        <w:jc w:val="both"/>
        <w:rPr>
          <w:rFonts w:eastAsiaTheme="majorEastAsia" w:cs="Arial"/>
          <w:spacing w:val="-10"/>
          <w:kern w:val="28"/>
        </w:rPr>
      </w:pPr>
    </w:p>
    <w:p w14:paraId="3E832320" w14:textId="77777777" w:rsidR="00C12587" w:rsidRPr="009357BB" w:rsidRDefault="00C12587" w:rsidP="00CD5090">
      <w:pPr>
        <w:pStyle w:val="Wtekciepogrubione"/>
      </w:pPr>
      <w:r w:rsidRPr="009357BB">
        <mc:AlternateContent>
          <mc:Choice Requires="wps">
            <w:drawing>
              <wp:anchor distT="0" distB="0" distL="114300" distR="114300" simplePos="0" relativeHeight="251658262" behindDoc="0" locked="0" layoutInCell="1" allowOverlap="1" wp14:anchorId="47E75E90" wp14:editId="588B3077">
                <wp:simplePos x="0" y="0"/>
                <wp:positionH relativeFrom="column">
                  <wp:posOffset>3625</wp:posOffset>
                </wp:positionH>
                <wp:positionV relativeFrom="paragraph">
                  <wp:posOffset>307871</wp:posOffset>
                </wp:positionV>
                <wp:extent cx="1956122" cy="0"/>
                <wp:effectExtent l="0" t="0" r="12700" b="12700"/>
                <wp:wrapNone/>
                <wp:docPr id="961001722" name="Łącznik prosty 2"/>
                <wp:cNvGraphicFramePr/>
                <a:graphic xmlns:a="http://schemas.openxmlformats.org/drawingml/2006/main">
                  <a:graphicData uri="http://schemas.microsoft.com/office/word/2010/wordprocessingShape">
                    <wps:wsp>
                      <wps:cNvCnPr/>
                      <wps:spPr>
                        <a:xfrm>
                          <a:off x="0" y="0"/>
                          <a:ext cx="195612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8F833D1">
              <v:line id="Łącznik prosty 2"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4.25pt" to="154.35pt,24.25pt" w14:anchorId="44ABD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">
                <v:stroke joinstyle="miter"/>
              </v:line>
            </w:pict>
          </mc:Fallback>
        </mc:AlternateContent>
      </w:r>
      <w:r w:rsidRPr="009357BB">
        <w:t>Potrzebne działania:</w:t>
      </w:r>
    </w:p>
    <w:p w14:paraId="68910AD9" w14:textId="12869C3F" w:rsidR="00661E05" w:rsidRPr="009357BB" w:rsidRDefault="00661E05" w:rsidP="004431AA">
      <w:pPr>
        <w:pStyle w:val="Akapitzlist"/>
        <w:numPr>
          <w:ilvl w:val="0"/>
          <w:numId w:val="29"/>
        </w:numPr>
        <w:spacing w:line="276" w:lineRule="auto"/>
        <w:rPr>
          <w:rFonts w:eastAsiaTheme="majorEastAsia" w:cs="Arial"/>
          <w:spacing w:val="-10"/>
          <w:kern w:val="28"/>
        </w:rPr>
      </w:pPr>
      <w:r w:rsidRPr="009357BB">
        <w:rPr>
          <w:rFonts w:eastAsiaTheme="majorEastAsia" w:cs="Arial"/>
          <w:spacing w:val="-10"/>
          <w:kern w:val="28"/>
        </w:rPr>
        <w:t xml:space="preserve">Stworzenie platformy łączącej krajowy sektor półprzewodników z sektorem publicznym i przemysłowym do </w:t>
      </w:r>
      <w:r w:rsidR="00EA37D8" w:rsidRPr="009357BB">
        <w:rPr>
          <w:rFonts w:eastAsiaTheme="majorEastAsia" w:cs="Arial"/>
          <w:spacing w:val="-10"/>
          <w:kern w:val="28"/>
        </w:rPr>
        <w:t>końca</w:t>
      </w:r>
      <w:r w:rsidRPr="009357BB">
        <w:rPr>
          <w:rFonts w:eastAsiaTheme="majorEastAsia" w:cs="Arial"/>
          <w:spacing w:val="-10"/>
          <w:kern w:val="28"/>
        </w:rPr>
        <w:t xml:space="preserve"> 2026 roku</w:t>
      </w:r>
      <w:r w:rsidR="004737CB" w:rsidRPr="009357BB">
        <w:rPr>
          <w:rFonts w:eastAsiaTheme="majorEastAsia" w:cs="Arial"/>
          <w:spacing w:val="-10"/>
          <w:kern w:val="28"/>
        </w:rPr>
        <w:t xml:space="preserve"> (faza </w:t>
      </w:r>
      <w:r w:rsidR="000E5BF4" w:rsidRPr="009357BB">
        <w:rPr>
          <w:rFonts w:eastAsiaTheme="majorEastAsia" w:cs="Arial"/>
          <w:spacing w:val="-10"/>
          <w:kern w:val="28"/>
        </w:rPr>
        <w:t>pilotażowa</w:t>
      </w:r>
      <w:r w:rsidR="004737CB" w:rsidRPr="009357BB">
        <w:rPr>
          <w:rFonts w:eastAsiaTheme="majorEastAsia" w:cs="Arial"/>
          <w:spacing w:val="-10"/>
          <w:kern w:val="28"/>
        </w:rPr>
        <w:t>)</w:t>
      </w:r>
      <w:r w:rsidRPr="009357BB">
        <w:rPr>
          <w:rFonts w:eastAsiaTheme="majorEastAsia" w:cs="Arial"/>
          <w:spacing w:val="-10"/>
          <w:kern w:val="28"/>
        </w:rPr>
        <w:t xml:space="preserve">. Celem jest ułatwienie kojarzenia podaży i popytu na krajowe rozwiązania, co wzmocni impuls popytowy. </w:t>
      </w:r>
    </w:p>
    <w:p w14:paraId="1F5A0312" w14:textId="74D2022A" w:rsidR="00661E05" w:rsidRPr="009357BB" w:rsidRDefault="00661E05" w:rsidP="004431AA">
      <w:pPr>
        <w:pStyle w:val="Akapitzlist"/>
        <w:numPr>
          <w:ilvl w:val="0"/>
          <w:numId w:val="29"/>
        </w:numPr>
        <w:spacing w:line="276" w:lineRule="auto"/>
        <w:rPr>
          <w:rFonts w:eastAsiaTheme="majorEastAsia" w:cs="Arial"/>
          <w:spacing w:val="-10"/>
          <w:kern w:val="28"/>
        </w:rPr>
      </w:pPr>
      <w:r w:rsidRPr="009357BB">
        <w:rPr>
          <w:rFonts w:eastAsiaTheme="majorEastAsia" w:cs="Arial"/>
          <w:spacing w:val="-10"/>
          <w:kern w:val="28"/>
        </w:rPr>
        <w:t xml:space="preserve">Opracowanie w ramach w/w platformy </w:t>
      </w:r>
      <w:r w:rsidR="00885BC0" w:rsidRPr="009357BB">
        <w:rPr>
          <w:rFonts w:eastAsiaTheme="majorEastAsia" w:cs="Arial"/>
          <w:spacing w:val="-10"/>
          <w:kern w:val="28"/>
        </w:rPr>
        <w:t xml:space="preserve">w </w:t>
      </w:r>
      <w:r w:rsidR="007B3C40" w:rsidRPr="009357BB">
        <w:rPr>
          <w:rFonts w:eastAsiaTheme="majorEastAsia" w:cs="Arial"/>
          <w:spacing w:val="-10"/>
          <w:kern w:val="28"/>
        </w:rPr>
        <w:t>I poł.</w:t>
      </w:r>
      <w:r w:rsidRPr="009357BB">
        <w:rPr>
          <w:rFonts w:eastAsiaTheme="majorEastAsia" w:cs="Arial"/>
          <w:spacing w:val="-10"/>
          <w:kern w:val="28"/>
        </w:rPr>
        <w:t xml:space="preserve"> 202</w:t>
      </w:r>
      <w:r w:rsidR="007B3C40" w:rsidRPr="009357BB">
        <w:rPr>
          <w:rFonts w:eastAsiaTheme="majorEastAsia" w:cs="Arial"/>
          <w:spacing w:val="-10"/>
          <w:kern w:val="28"/>
        </w:rPr>
        <w:t>7</w:t>
      </w:r>
      <w:r w:rsidRPr="009357BB">
        <w:rPr>
          <w:rFonts w:eastAsiaTheme="majorEastAsia" w:cs="Arial"/>
          <w:spacing w:val="-10"/>
          <w:kern w:val="28"/>
        </w:rPr>
        <w:t xml:space="preserve"> roku pierwszej edycji mapy drogowej rozwoju technologii półprzewodnikowych kluczowych dla polskiej gospodarki i transformacji cyfrowej państwa. </w:t>
      </w:r>
    </w:p>
    <w:p w14:paraId="5B349404" w14:textId="4415F513" w:rsidR="00661E05" w:rsidRPr="009357BB" w:rsidRDefault="00C12587" w:rsidP="004431AA">
      <w:pPr>
        <w:pStyle w:val="Akapitzlist"/>
        <w:numPr>
          <w:ilvl w:val="0"/>
          <w:numId w:val="29"/>
        </w:numPr>
        <w:spacing w:line="276" w:lineRule="auto"/>
        <w:rPr>
          <w:rFonts w:eastAsiaTheme="majorEastAsia" w:cs="Arial"/>
          <w:spacing w:val="-10"/>
          <w:kern w:val="28"/>
        </w:rPr>
      </w:pPr>
      <w:r w:rsidRPr="009357BB">
        <w:rPr>
          <w:rFonts w:eastAsiaTheme="majorEastAsia" w:cs="Arial"/>
          <w:spacing w:val="-10"/>
          <w:kern w:val="28"/>
        </w:rPr>
        <w:lastRenderedPageBreak/>
        <w:t xml:space="preserve">Uruchomienie programu zamówień przedkomercyjnych (PCP), ukierunkowanego na stymulowanie wczesnego popytu poprzez pilotażowe wykorzystanie rozwiązań półprzewodnikowych SP i </w:t>
      </w:r>
      <w:r w:rsidR="00661E05" w:rsidRPr="009357BB">
        <w:rPr>
          <w:rFonts w:eastAsiaTheme="majorEastAsia" w:cs="Arial"/>
          <w:spacing w:val="-10"/>
          <w:kern w:val="28"/>
        </w:rPr>
        <w:t>administrację publiczną.</w:t>
      </w:r>
    </w:p>
    <w:p w14:paraId="7F630AA4" w14:textId="77777777" w:rsidR="005F2D8A" w:rsidRPr="009357BB" w:rsidRDefault="005F2D8A" w:rsidP="005F2D8A">
      <w:pPr>
        <w:pStyle w:val="Akapitzlist"/>
        <w:spacing w:line="276" w:lineRule="auto"/>
        <w:rPr>
          <w:rFonts w:eastAsiaTheme="majorEastAsia" w:cs="Arial"/>
          <w:spacing w:val="-10"/>
          <w:kern w:val="28"/>
        </w:rPr>
      </w:pPr>
    </w:p>
    <w:p w14:paraId="0B1F4C6D" w14:textId="77777777" w:rsidR="00661E05" w:rsidRPr="009357BB" w:rsidRDefault="00661E05" w:rsidP="00CD5090">
      <w:pPr>
        <w:pStyle w:val="Wtekciepogrubione"/>
      </w:pPr>
      <w:r w:rsidRPr="009357BB">
        <w:t>Wspieranie ekspansji i sprzedaży</w:t>
      </w:r>
    </w:p>
    <w:p w14:paraId="469DF74D" w14:textId="089EF8F0" w:rsidR="005F2D8A"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Równolegle państwo powinno konsekwentnie wspierać zdolności sprzedażowe firm technologicznych. Chodzi zarówno o pomoc w wejściu na rynki zagraniczne, jak i w budowaniu trwałych relacji z partnerami przemysłowymi. Działania te realizują już instytucje takie jak Polska Agencja Inwestycji i Handlu czy, w wybranych aspektach, Ministerstwo Spraw Zagranicznych - ich rola powinna zostać wzmocniona i lepiej zintegrowana z celami polityki przemysłowej. Warto rozważyć utworzenie ekspozycyjnych przestrzeni demonstracyjnych technologii półprzewodnikowych (z ang. showroomów) na wybranych rynkach zagranicznych, które mogłyby prezentować krajowe rozwiązania i ułatwiać nawiązywanie kontaktów biznesowych. </w:t>
      </w:r>
      <w:r w:rsidR="00BA48C2" w:rsidRPr="009357BB">
        <w:rPr>
          <w:rFonts w:eastAsiaTheme="majorEastAsia" w:cs="Arial"/>
          <w:spacing w:val="-10"/>
          <w:kern w:val="28"/>
        </w:rPr>
        <w:t>Zaleca się także badanie najlepszych praktyk z innych krajów UE, które skutecznie wykorzystują tego typu przestrzenie w celu zwiększenia eksportu technologii, co mogłoby stanowić inspirację i podstawę do wdrożenia analogicznych działań w Polsce. W tym kontekście warto również rozważyć wykorzystanie instrumentów unijnych - takich jak Global</w:t>
      </w:r>
      <w:r w:rsidR="00BA48C2" w:rsidRPr="009357BB">
        <w:rPr>
          <w:rFonts w:eastAsiaTheme="majorEastAsia" w:cs="Arial"/>
          <w:b/>
          <w:bCs/>
          <w:spacing w:val="-10"/>
          <w:kern w:val="28"/>
        </w:rPr>
        <w:t xml:space="preserve"> </w:t>
      </w:r>
      <w:r w:rsidR="00BA48C2" w:rsidRPr="009357BB">
        <w:rPr>
          <w:rFonts w:eastAsiaTheme="majorEastAsia" w:cs="Arial"/>
          <w:spacing w:val="-10"/>
          <w:kern w:val="28"/>
        </w:rPr>
        <w:t>Gateway - jako platformy wspierającej obecność polskich rozwiązań technologicznych w projektach realizowanych poza granicami UE. Wymaga to dalszej analizy możliwości organizacyjnych i koordynacji z agendami dyplomacji gospodarczej, a także rzeczywistego włączenia w realizację tych działań organizacji branżowych, które z powodzeniem korzystają z takich mechanizmów w innych krajach członkowskich.</w:t>
      </w:r>
    </w:p>
    <w:p w14:paraId="0D0610D9" w14:textId="77777777" w:rsidR="00803BD9" w:rsidRPr="009357BB" w:rsidRDefault="00803BD9" w:rsidP="00CD5090">
      <w:pPr>
        <w:spacing w:line="276" w:lineRule="auto"/>
        <w:jc w:val="both"/>
        <w:rPr>
          <w:rFonts w:eastAsiaTheme="majorEastAsia" w:cs="Arial"/>
          <w:spacing w:val="-10"/>
          <w:kern w:val="28"/>
        </w:rPr>
      </w:pPr>
    </w:p>
    <w:p w14:paraId="29DD413F" w14:textId="77777777" w:rsidR="00661E05" w:rsidRPr="009357BB" w:rsidRDefault="00661E05" w:rsidP="00CD5090">
      <w:pPr>
        <w:pStyle w:val="Wtekciepogrubione"/>
      </w:pPr>
      <w:r w:rsidRPr="009357BB">
        <w:t>Koordynacja działań państwa i integracja publiczna</w:t>
      </w:r>
    </w:p>
    <w:p w14:paraId="281CDDFD"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Spójność i koordynacja priorytetów państwa, takich jak energetyka, cyfryzacja i rozwój przemysłowy, są niezbędne do osiągnięcia efektów synergii. Wykorzystanie krajowych zdolności technologicznych w tych obszarach umożliwi budowę ekosystemu półprzewodnikowego. Wspólne cele, takie jak rozwój gospodarczy regionów, modernizacja infrastruktury czy transformacja energetyczna, mogą zostać skoordynowane, aby skuteczniej wykorzystać dostępne zasoby oraz realizować projekty o szerokim oddziaływaniu.</w:t>
      </w:r>
    </w:p>
    <w:p w14:paraId="767CED0D" w14:textId="724F8BA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Przykładem takiego podejścia może być koncepcja rozwoju branży półprzewodnikowej </w:t>
      </w:r>
      <w:r w:rsidR="00CD5090" w:rsidRPr="009357BB">
        <w:rPr>
          <w:rFonts w:eastAsiaTheme="majorEastAsia" w:cs="Arial"/>
          <w:spacing w:val="-10"/>
          <w:kern w:val="28"/>
        </w:rPr>
        <w:br/>
      </w:r>
      <w:r w:rsidRPr="009357BB">
        <w:rPr>
          <w:rFonts w:eastAsiaTheme="majorEastAsia" w:cs="Arial"/>
          <w:spacing w:val="-10"/>
          <w:kern w:val="28"/>
        </w:rPr>
        <w:t xml:space="preserve">na Śląsku, dla którego jest to możliwa ścieżka transformacji przemysłowej, pozwalająca </w:t>
      </w:r>
      <w:r w:rsidR="004431AA" w:rsidRPr="009357BB">
        <w:rPr>
          <w:rFonts w:eastAsiaTheme="majorEastAsia" w:cs="Arial"/>
          <w:spacing w:val="-10"/>
          <w:kern w:val="28"/>
        </w:rPr>
        <w:br/>
      </w:r>
      <w:r w:rsidRPr="009357BB">
        <w:rPr>
          <w:rFonts w:eastAsiaTheme="majorEastAsia" w:cs="Arial"/>
          <w:spacing w:val="-10"/>
          <w:kern w:val="28"/>
        </w:rPr>
        <w:t>na powstanie wartościowych miejsc pracy w nowych branżach. Koncepcja ta dobrze wpisuje się w założenia KSRR 2030 - region dysponuje istotnym potencjałem demograficznym, badawczym i infrastrukturalnym.</w:t>
      </w:r>
    </w:p>
    <w:p w14:paraId="319F0A21" w14:textId="08481BAB" w:rsidR="00661E05" w:rsidRPr="009357BB" w:rsidRDefault="00661E05" w:rsidP="00661E05">
      <w:pPr>
        <w:spacing w:line="276" w:lineRule="auto"/>
        <w:rPr>
          <w:rFonts w:eastAsiaTheme="majorEastAsia" w:cs="Arial"/>
          <w:spacing w:val="-10"/>
          <w:kern w:val="28"/>
        </w:rPr>
      </w:pPr>
      <w:r w:rsidRPr="009357BB">
        <w:rPr>
          <w:rFonts w:eastAsiaTheme="majorEastAsia" w:cs="Arial"/>
          <w:spacing w:val="-10"/>
          <w:kern w:val="28"/>
        </w:rPr>
        <w:t>Istnieje przy tym potrzeba</w:t>
      </w:r>
      <w:r w:rsidR="00BA48C2" w:rsidRPr="009357BB">
        <w:rPr>
          <w:rFonts w:eastAsiaTheme="majorEastAsia" w:cs="Arial"/>
          <w:spacing w:val="-10"/>
          <w:kern w:val="28"/>
        </w:rPr>
        <w:t xml:space="preserve"> </w:t>
      </w:r>
      <w:r w:rsidRPr="009357BB">
        <w:rPr>
          <w:rFonts w:eastAsiaTheme="majorEastAsia" w:cs="Arial"/>
          <w:spacing w:val="-10"/>
          <w:kern w:val="28"/>
        </w:rPr>
        <w:t xml:space="preserve">utworzenia narzędzia koordynacji między województwami - takie jak </w:t>
      </w:r>
      <w:r w:rsidR="00BA48C2" w:rsidRPr="009357BB">
        <w:rPr>
          <w:rFonts w:eastAsiaTheme="majorEastAsia" w:cs="Arial"/>
          <w:spacing w:val="-10"/>
          <w:kern w:val="28"/>
        </w:rPr>
        <w:t xml:space="preserve">np. </w:t>
      </w:r>
      <w:r w:rsidRPr="009357BB">
        <w:rPr>
          <w:rFonts w:eastAsiaTheme="majorEastAsia" w:cs="Arial"/>
          <w:spacing w:val="-10"/>
          <w:kern w:val="28"/>
        </w:rPr>
        <w:t>wspólny fundusz</w:t>
      </w:r>
      <w:r w:rsidR="00BA48C2" w:rsidRPr="009357BB">
        <w:rPr>
          <w:rFonts w:eastAsiaTheme="majorEastAsia" w:cs="Arial"/>
          <w:spacing w:val="-10"/>
          <w:kern w:val="28"/>
        </w:rPr>
        <w:t xml:space="preserve"> </w:t>
      </w:r>
      <w:r w:rsidRPr="009357BB">
        <w:rPr>
          <w:rFonts w:eastAsiaTheme="majorEastAsia" w:cs="Arial"/>
          <w:spacing w:val="-10"/>
          <w:kern w:val="28"/>
        </w:rPr>
        <w:t>czy wyraźne wskazanie priorytetów sektorowych - ponieważ obecnie wiele inicjatyw ma charakter rozproszony i prowadzony bez wzajemnych powiązań.</w:t>
      </w:r>
    </w:p>
    <w:p w14:paraId="3D5457F3" w14:textId="2817B042" w:rsidR="00661E05" w:rsidRPr="009357BB" w:rsidRDefault="00BA48C2" w:rsidP="004431AA">
      <w:pPr>
        <w:pStyle w:val="Akapitzlist"/>
        <w:numPr>
          <w:ilvl w:val="0"/>
          <w:numId w:val="31"/>
        </w:numPr>
        <w:spacing w:line="276" w:lineRule="auto"/>
        <w:rPr>
          <w:rFonts w:eastAsiaTheme="majorEastAsia" w:cs="Arial"/>
          <w:spacing w:val="-10"/>
          <w:kern w:val="28"/>
        </w:rPr>
      </w:pPr>
      <w:r w:rsidRPr="009357BB">
        <w:rPr>
          <w:rFonts w:eastAsiaTheme="majorEastAsia" w:cs="Arial"/>
          <w:spacing w:val="-10"/>
          <w:kern w:val="28"/>
        </w:rPr>
        <w:t xml:space="preserve">W celu zapewnienia skutecznej koordynacji i wdrażania działań w sektorze półprzewodników proponuje się rozszerzenie zakresu i kompetencji </w:t>
      </w:r>
      <w:r w:rsidR="00B5162D" w:rsidRPr="009357BB">
        <w:rPr>
          <w:rFonts w:eastAsiaTheme="majorEastAsia" w:cs="Arial"/>
          <w:spacing w:val="-10"/>
          <w:kern w:val="28"/>
        </w:rPr>
        <w:lastRenderedPageBreak/>
        <w:t>Międzyresortowego Zespołu do spraw Krajowych Ram Wspierania Strategicznych Inwestycji Półprzewodnikowych</w:t>
      </w:r>
      <w:r w:rsidR="00D24A57" w:rsidRPr="009357BB">
        <w:rPr>
          <w:rStyle w:val="Odwoanieprzypisukocowego"/>
          <w:rFonts w:eastAsiaTheme="majorEastAsia" w:cs="Arial"/>
          <w:spacing w:val="-10"/>
          <w:kern w:val="28"/>
        </w:rPr>
        <w:endnoteReference w:id="19"/>
      </w:r>
      <w:r w:rsidRPr="009357BB">
        <w:rPr>
          <w:rFonts w:eastAsiaTheme="majorEastAsia" w:cs="Arial"/>
          <w:spacing w:val="-10"/>
          <w:kern w:val="28"/>
        </w:rPr>
        <w:t xml:space="preserve"> oraz powołanie Koordynatora ds. Polityki Półprzewodnikowej. Koordynator pełniłby funkcję centralnego punktu kontaktowego oraz nadzorował realizację działań strategicznych w tym obszarze.</w:t>
      </w:r>
    </w:p>
    <w:p w14:paraId="67BED573" w14:textId="70AD7130" w:rsidR="00661E05" w:rsidRPr="009357BB" w:rsidRDefault="00B5162D"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Postulat ten odpowiada na często zgłaszaną przez sektor potrzebę ograniczenia rozproszenia instytucjonalnego i ustanowienia jednego ośrodka odpowiedzialnego za całość działań publicznych w obszarze polityki półprzewodnikowej. </w:t>
      </w:r>
      <w:r w:rsidR="00661E05" w:rsidRPr="009357BB">
        <w:rPr>
          <w:rFonts w:eastAsiaTheme="majorEastAsia" w:cs="Arial"/>
          <w:spacing w:val="-10"/>
          <w:kern w:val="28"/>
        </w:rPr>
        <w:t xml:space="preserve">Podobne rozwiązania przyjęto </w:t>
      </w:r>
      <w:r w:rsidR="00803BD9" w:rsidRPr="009357BB">
        <w:rPr>
          <w:rFonts w:eastAsiaTheme="majorEastAsia" w:cs="Arial"/>
          <w:spacing w:val="-10"/>
          <w:kern w:val="28"/>
        </w:rPr>
        <w:br/>
      </w:r>
      <w:r w:rsidR="00661E05" w:rsidRPr="009357BB">
        <w:rPr>
          <w:rFonts w:eastAsiaTheme="majorEastAsia" w:cs="Arial"/>
          <w:spacing w:val="-10"/>
          <w:kern w:val="28"/>
        </w:rPr>
        <w:t xml:space="preserve">w innych państwach UE: w Hiszpanii rolę tę pełni Komisarz ds. Mikroelektroniki </w:t>
      </w:r>
      <w:r w:rsidR="004431AA" w:rsidRPr="009357BB">
        <w:rPr>
          <w:rFonts w:eastAsiaTheme="majorEastAsia" w:cs="Arial"/>
          <w:spacing w:val="-10"/>
          <w:kern w:val="28"/>
        </w:rPr>
        <w:br/>
      </w:r>
      <w:r w:rsidR="00661E05" w:rsidRPr="009357BB">
        <w:rPr>
          <w:rFonts w:eastAsiaTheme="majorEastAsia" w:cs="Arial"/>
          <w:spacing w:val="-10"/>
          <w:kern w:val="28"/>
        </w:rPr>
        <w:t>i Półprzewodników powołany przy Kancelarii Premiera; we Włoszech za koordynację polityki odpowiadał doradca Ministra ds. Uniwersytetów i Badań.</w:t>
      </w:r>
    </w:p>
    <w:p w14:paraId="1F0F8441" w14:textId="58BF9FF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Budowanie zaufania pomiędzy sektorem publicznym, prywatnym i naukowym będzie fundamentem sukcesu tych działań. Dlatego zespół powinien dysponować skutecznymi narzędziami umożliwiającymi regularne konsultacje wszystkich zainteresowanych stron. Jednym z takich narzędzi są stałe struktury wspierające współpracę - zarówno wewnątrz branży, jak i z jej partnerami publicznymi i prywatnymi. Aby pogłębić integrację sektora, zwiększyć ekspozycję jego oferty technologicznej na różne gałęzie przemysłu oraz wspierać ekspansję na rynki zagraniczne, należy wykorzystać potencjał organizacji klastrowych</w:t>
      </w:r>
      <w:r w:rsidR="00B5162D" w:rsidRPr="009357BB">
        <w:rPr>
          <w:rFonts w:eastAsiaTheme="majorEastAsia" w:cs="Arial"/>
          <w:spacing w:val="-10"/>
          <w:kern w:val="28"/>
        </w:rPr>
        <w:t>.</w:t>
      </w:r>
    </w:p>
    <w:p w14:paraId="47312A36" w14:textId="77777777" w:rsidR="005B6D27" w:rsidRPr="009357BB" w:rsidRDefault="00A0640F" w:rsidP="00B1281B">
      <w:pPr>
        <w:spacing w:line="276" w:lineRule="auto"/>
        <w:jc w:val="both"/>
        <w:rPr>
          <w:rFonts w:eastAsiaTheme="majorEastAsia" w:cs="Arial"/>
          <w:spacing w:val="-10"/>
          <w:kern w:val="28"/>
        </w:rPr>
      </w:pPr>
      <w:r w:rsidRPr="009357BB">
        <w:rPr>
          <w:rFonts w:eastAsiaTheme="majorEastAsia" w:cs="Arial"/>
          <w:spacing w:val="-10"/>
          <w:kern w:val="28"/>
        </w:rPr>
        <w:t xml:space="preserve">Do realizacji niniejszej polityki niezbędna jest ścisła współpraca organów administracji rządowej właściwych w sprawach informatyzacji, finansów publicznych, gospodarki, obrony </w:t>
      </w:r>
      <w:r w:rsidR="00024458" w:rsidRPr="009357BB">
        <w:rPr>
          <w:rFonts w:eastAsiaTheme="majorEastAsia" w:cs="Arial"/>
          <w:spacing w:val="-10"/>
          <w:kern w:val="28"/>
        </w:rPr>
        <w:t>narodowej</w:t>
      </w:r>
      <w:r w:rsidRPr="009357BB">
        <w:rPr>
          <w:rFonts w:eastAsiaTheme="majorEastAsia" w:cs="Arial"/>
          <w:spacing w:val="-10"/>
          <w:kern w:val="28"/>
        </w:rPr>
        <w:t xml:space="preserve">, szkolnictwa wyższego i nauki, oświaty i wychowania, spraw zagranicznych oraz </w:t>
      </w:r>
      <w:r w:rsidR="00024458" w:rsidRPr="009357BB">
        <w:rPr>
          <w:rFonts w:eastAsiaTheme="majorEastAsia" w:cs="Arial"/>
          <w:spacing w:val="-10"/>
          <w:kern w:val="28"/>
        </w:rPr>
        <w:t>aktywów państwowych</w:t>
      </w:r>
      <w:r w:rsidRPr="009357BB">
        <w:rPr>
          <w:rFonts w:eastAsiaTheme="majorEastAsia" w:cs="Arial"/>
          <w:spacing w:val="-10"/>
          <w:kern w:val="28"/>
        </w:rPr>
        <w:t xml:space="preserve">. </w:t>
      </w:r>
      <w:r w:rsidR="00661E05" w:rsidRPr="009357BB">
        <w:rPr>
          <w:rFonts w:eastAsiaTheme="majorEastAsia" w:cs="Arial"/>
          <w:spacing w:val="-10"/>
          <w:kern w:val="28"/>
        </w:rPr>
        <w:t xml:space="preserve">Działania te powinny być wspierane przez odpowiednie ramy prawne oraz mechanizmy monitorujące, które zapewnią zgodność podejmowanych inicjatyw </w:t>
      </w:r>
      <w:r w:rsidR="00CD5090" w:rsidRPr="009357BB">
        <w:rPr>
          <w:rFonts w:eastAsiaTheme="majorEastAsia" w:cs="Arial"/>
          <w:spacing w:val="-10"/>
          <w:kern w:val="28"/>
        </w:rPr>
        <w:br/>
      </w:r>
      <w:r w:rsidR="00661E05" w:rsidRPr="009357BB">
        <w:rPr>
          <w:rFonts w:eastAsiaTheme="majorEastAsia" w:cs="Arial"/>
          <w:spacing w:val="-10"/>
          <w:kern w:val="28"/>
        </w:rPr>
        <w:t>z rzeczywistymi potrzebami rynku.</w:t>
      </w:r>
    </w:p>
    <w:p w14:paraId="144CEA7D" w14:textId="77777777" w:rsidR="005B6D27" w:rsidRPr="009357BB" w:rsidRDefault="005B6D27" w:rsidP="00B1281B">
      <w:pPr>
        <w:spacing w:line="276" w:lineRule="auto"/>
        <w:jc w:val="both"/>
        <w:rPr>
          <w:rFonts w:eastAsiaTheme="majorEastAsia" w:cs="Arial"/>
          <w:spacing w:val="-10"/>
          <w:kern w:val="28"/>
        </w:rPr>
      </w:pPr>
    </w:p>
    <w:p w14:paraId="4DB4B2BD" w14:textId="77777777" w:rsidR="005B6D27" w:rsidRPr="009357BB" w:rsidRDefault="005B6D27" w:rsidP="00B1281B">
      <w:pPr>
        <w:spacing w:line="276" w:lineRule="auto"/>
        <w:jc w:val="both"/>
        <w:rPr>
          <w:rFonts w:eastAsiaTheme="majorEastAsia" w:cs="Arial"/>
          <w:spacing w:val="-10"/>
          <w:kern w:val="28"/>
        </w:rPr>
      </w:pPr>
    </w:p>
    <w:p w14:paraId="4EDB132E" w14:textId="77777777" w:rsidR="005B6D27" w:rsidRPr="009357BB" w:rsidRDefault="005B6D27" w:rsidP="00B1281B">
      <w:pPr>
        <w:spacing w:line="276" w:lineRule="auto"/>
        <w:jc w:val="both"/>
        <w:rPr>
          <w:rFonts w:eastAsiaTheme="majorEastAsia" w:cs="Arial"/>
          <w:spacing w:val="-10"/>
          <w:kern w:val="28"/>
        </w:rPr>
      </w:pPr>
    </w:p>
    <w:p w14:paraId="32B90D56" w14:textId="77777777" w:rsidR="005B6D27" w:rsidRPr="009357BB" w:rsidRDefault="005B6D27" w:rsidP="00B1281B">
      <w:pPr>
        <w:spacing w:line="276" w:lineRule="auto"/>
        <w:jc w:val="both"/>
        <w:rPr>
          <w:rFonts w:eastAsiaTheme="majorEastAsia" w:cs="Arial"/>
          <w:spacing w:val="-10"/>
          <w:kern w:val="28"/>
        </w:rPr>
      </w:pPr>
    </w:p>
    <w:p w14:paraId="6961C08D" w14:textId="77777777" w:rsidR="005B6D27" w:rsidRPr="009357BB" w:rsidRDefault="005B6D27" w:rsidP="00B1281B">
      <w:pPr>
        <w:spacing w:line="276" w:lineRule="auto"/>
        <w:jc w:val="both"/>
        <w:rPr>
          <w:rFonts w:eastAsiaTheme="majorEastAsia" w:cs="Arial"/>
          <w:spacing w:val="-10"/>
          <w:kern w:val="28"/>
        </w:rPr>
      </w:pPr>
    </w:p>
    <w:p w14:paraId="2C14BEC2" w14:textId="77777777" w:rsidR="005B6D27" w:rsidRPr="009357BB" w:rsidRDefault="005B6D27" w:rsidP="00B1281B">
      <w:pPr>
        <w:spacing w:line="276" w:lineRule="auto"/>
        <w:jc w:val="both"/>
        <w:rPr>
          <w:rFonts w:eastAsiaTheme="majorEastAsia" w:cs="Arial"/>
          <w:spacing w:val="-10"/>
          <w:kern w:val="28"/>
        </w:rPr>
      </w:pPr>
    </w:p>
    <w:p w14:paraId="5E026097" w14:textId="77777777" w:rsidR="005B6D27" w:rsidRPr="009357BB" w:rsidRDefault="005B6D27" w:rsidP="00B1281B">
      <w:pPr>
        <w:spacing w:line="276" w:lineRule="auto"/>
        <w:jc w:val="both"/>
        <w:rPr>
          <w:rFonts w:eastAsiaTheme="majorEastAsia" w:cs="Arial"/>
          <w:spacing w:val="-10"/>
          <w:kern w:val="28"/>
        </w:rPr>
      </w:pPr>
    </w:p>
    <w:p w14:paraId="708D1AAA" w14:textId="77777777" w:rsidR="005B6D27" w:rsidRPr="009357BB" w:rsidRDefault="005B6D27" w:rsidP="00B1281B">
      <w:pPr>
        <w:spacing w:line="276" w:lineRule="auto"/>
        <w:jc w:val="both"/>
        <w:rPr>
          <w:rFonts w:eastAsiaTheme="majorEastAsia" w:cs="Arial"/>
          <w:spacing w:val="-10"/>
          <w:kern w:val="28"/>
        </w:rPr>
      </w:pPr>
    </w:p>
    <w:p w14:paraId="1BB6153A" w14:textId="77777777" w:rsidR="005B6D27" w:rsidRPr="009357BB" w:rsidRDefault="005B6D27" w:rsidP="00B1281B">
      <w:pPr>
        <w:spacing w:line="276" w:lineRule="auto"/>
        <w:jc w:val="both"/>
        <w:rPr>
          <w:rFonts w:eastAsiaTheme="majorEastAsia" w:cs="Arial"/>
          <w:spacing w:val="-10"/>
          <w:kern w:val="28"/>
        </w:rPr>
      </w:pPr>
    </w:p>
    <w:p w14:paraId="7C4FF9D5" w14:textId="77777777" w:rsidR="005B6D27" w:rsidRPr="009357BB" w:rsidRDefault="005B6D27" w:rsidP="00B1281B">
      <w:pPr>
        <w:spacing w:line="276" w:lineRule="auto"/>
        <w:jc w:val="both"/>
        <w:rPr>
          <w:rFonts w:eastAsiaTheme="majorEastAsia" w:cs="Arial"/>
          <w:spacing w:val="-10"/>
          <w:kern w:val="28"/>
        </w:rPr>
      </w:pPr>
    </w:p>
    <w:p w14:paraId="13EA2F60" w14:textId="77777777" w:rsidR="005B6D27" w:rsidRPr="009357BB" w:rsidRDefault="005B6D27" w:rsidP="00B1281B">
      <w:pPr>
        <w:spacing w:line="276" w:lineRule="auto"/>
        <w:jc w:val="both"/>
        <w:rPr>
          <w:rFonts w:eastAsiaTheme="majorEastAsia" w:cs="Arial"/>
          <w:spacing w:val="-10"/>
          <w:kern w:val="28"/>
        </w:rPr>
      </w:pPr>
    </w:p>
    <w:p w14:paraId="148773AF" w14:textId="77777777" w:rsidR="005B6D27" w:rsidRPr="009357BB" w:rsidRDefault="005B6D27" w:rsidP="00B1281B">
      <w:pPr>
        <w:spacing w:line="276" w:lineRule="auto"/>
        <w:jc w:val="both"/>
        <w:rPr>
          <w:rFonts w:eastAsiaTheme="majorEastAsia" w:cs="Arial"/>
          <w:spacing w:val="-10"/>
          <w:kern w:val="28"/>
        </w:rPr>
      </w:pPr>
    </w:p>
    <w:p w14:paraId="0AA10198" w14:textId="442D2E10" w:rsidR="00661E05" w:rsidRPr="009357BB" w:rsidRDefault="006A2478" w:rsidP="00B1281B">
      <w:pPr>
        <w:spacing w:line="276" w:lineRule="auto"/>
        <w:jc w:val="both"/>
        <w:rPr>
          <w:rFonts w:eastAsiaTheme="majorEastAsia" w:cs="Arial"/>
          <w:spacing w:val="-10"/>
          <w:kern w:val="28"/>
        </w:rPr>
      </w:pPr>
      <w:r w:rsidRPr="009357BB">
        <w:rPr>
          <w:rStyle w:val="Nagwek2Znak"/>
          <w:rFonts w:cs="Arial"/>
        </w:rPr>
        <w:lastRenderedPageBreak/>
        <mc:AlternateContent>
          <mc:Choice Requires="wps">
            <w:drawing>
              <wp:anchor distT="0" distB="0" distL="114300" distR="114300" simplePos="0" relativeHeight="251658249" behindDoc="0" locked="0" layoutInCell="1" allowOverlap="1" wp14:anchorId="54F3AB3C" wp14:editId="1A46CE75">
                <wp:simplePos x="0" y="0"/>
                <wp:positionH relativeFrom="column">
                  <wp:posOffset>3625</wp:posOffset>
                </wp:positionH>
                <wp:positionV relativeFrom="paragraph">
                  <wp:posOffset>384360</wp:posOffset>
                </wp:positionV>
                <wp:extent cx="5416952" cy="0"/>
                <wp:effectExtent l="0" t="0" r="6350" b="12700"/>
                <wp:wrapNone/>
                <wp:docPr id="1177617266" name="Łącznik prosty 2"/>
                <wp:cNvGraphicFramePr/>
                <a:graphic xmlns:a="http://schemas.openxmlformats.org/drawingml/2006/main">
                  <a:graphicData uri="http://schemas.microsoft.com/office/word/2010/wordprocessingShape">
                    <wps:wsp>
                      <wps:cNvCnPr/>
                      <wps:spPr>
                        <a:xfrm>
                          <a:off x="0" y="0"/>
                          <a:ext cx="541695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C6D818B">
              <v:line id="Łącznik prosty 2"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30.25pt" to="426.85pt,30.25pt" w14:anchorId="6244A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">
                <v:stroke joinstyle="miter"/>
              </v:line>
            </w:pict>
          </mc:Fallback>
        </mc:AlternateContent>
      </w:r>
      <w:bookmarkStart w:id="8" w:name="_Toc220663564"/>
      <w:r w:rsidRPr="009357BB">
        <w:rPr>
          <w:rStyle w:val="Nagwek2Znak"/>
          <w:rFonts w:cs="Arial"/>
        </w:rPr>
        <w:t>III. Współpraca regionalna i międzynarodowa</w:t>
      </w:r>
      <w:bookmarkEnd w:id="8"/>
    </w:p>
    <w:p w14:paraId="25A545DC" w14:textId="6E164696" w:rsidR="006A2478" w:rsidRPr="009357BB" w:rsidRDefault="006A2478" w:rsidP="00661E05">
      <w:pPr>
        <w:spacing w:line="276" w:lineRule="auto"/>
        <w:rPr>
          <w:rFonts w:eastAsiaTheme="majorEastAsia" w:cs="Arial"/>
          <w:b/>
          <w:bCs/>
          <w:spacing w:val="-10"/>
          <w:kern w:val="28"/>
        </w:rPr>
      </w:pPr>
    </w:p>
    <w:p w14:paraId="6BBD0780" w14:textId="211D2AF7" w:rsidR="005F2D8A" w:rsidRPr="009357BB" w:rsidRDefault="4955FAB6" w:rsidP="7CDCA186">
      <w:pPr>
        <w:spacing w:line="276" w:lineRule="auto"/>
        <w:jc w:val="both"/>
        <w:rPr>
          <w:rFonts w:eastAsiaTheme="majorEastAsia" w:cs="Arial"/>
          <w:spacing w:val="-10"/>
          <w:kern w:val="28"/>
        </w:rPr>
      </w:pPr>
      <w:r w:rsidRPr="009357BB">
        <w:rPr>
          <w:rFonts w:eastAsiaTheme="majorEastAsia" w:cs="Arial"/>
          <w:spacing w:val="-10"/>
          <w:kern w:val="28"/>
        </w:rPr>
        <w:t xml:space="preserve">Polityka zakłada dwutorowe podejście: z jednej strony - współtworzenie silnych, wyspecjalizowanych powiązań regionalnych w Europie, z drugiej - budowanie globalnej pozycji Polski w wybranych segmentach rynku, przede wszystkim w fotonice scalonej. Oba te kierunki są komplementarne i mają służyć wzmocnieniu pozycji Polski jako państwa gotowego </w:t>
      </w:r>
      <w:r w:rsidR="00CD5090" w:rsidRPr="009357BB">
        <w:rPr>
          <w:rFonts w:eastAsiaTheme="majorEastAsia" w:cs="Arial"/>
          <w:spacing w:val="-10"/>
          <w:kern w:val="28"/>
        </w:rPr>
        <w:br/>
      </w:r>
      <w:r w:rsidRPr="009357BB">
        <w:rPr>
          <w:rFonts w:eastAsiaTheme="majorEastAsia" w:cs="Arial"/>
          <w:spacing w:val="-10"/>
          <w:kern w:val="28"/>
        </w:rPr>
        <w:t xml:space="preserve">do strategicznego uczestnictwa w europejskim i światowym systemie produkcji i innowacji. Wymaga to jednak precyzyjnego określenia ról, w które Polska może realistycznie wejść: jako równorzędny partner technologiczny, inicjator projektów, właściciel unikalnych kompetencji </w:t>
      </w:r>
      <w:r w:rsidR="00CD5090" w:rsidRPr="009357BB">
        <w:rPr>
          <w:rFonts w:eastAsiaTheme="majorEastAsia" w:cs="Arial"/>
          <w:spacing w:val="-10"/>
          <w:kern w:val="28"/>
        </w:rPr>
        <w:br/>
      </w:r>
      <w:r w:rsidRPr="009357BB">
        <w:rPr>
          <w:rFonts w:eastAsiaTheme="majorEastAsia" w:cs="Arial"/>
          <w:spacing w:val="-10"/>
          <w:kern w:val="28"/>
        </w:rPr>
        <w:t>i zasobów, a nie jedynie odbiorca inwestycji.</w:t>
      </w:r>
    </w:p>
    <w:p w14:paraId="5EF8EC23" w14:textId="77777777" w:rsidR="00803BD9" w:rsidRPr="009357BB" w:rsidRDefault="00803BD9" w:rsidP="00661E05">
      <w:pPr>
        <w:spacing w:line="276" w:lineRule="auto"/>
        <w:rPr>
          <w:rFonts w:eastAsiaTheme="majorEastAsia" w:cs="Arial"/>
          <w:spacing w:val="-10"/>
          <w:kern w:val="28"/>
        </w:rPr>
      </w:pPr>
    </w:p>
    <w:p w14:paraId="2FE05E40" w14:textId="77777777" w:rsidR="00661E05" w:rsidRPr="009357BB" w:rsidRDefault="00661E05" w:rsidP="00CD5090">
      <w:pPr>
        <w:pStyle w:val="Wtekciepogrubione"/>
      </w:pPr>
      <w:r w:rsidRPr="009357BB">
        <w:t xml:space="preserve">Mikroregion technologiczny </w:t>
      </w:r>
    </w:p>
    <w:p w14:paraId="4D8C99C9" w14:textId="3E6EDB36" w:rsidR="00661E05" w:rsidRPr="009357BB" w:rsidRDefault="00661E05" w:rsidP="00803BD9">
      <w:pPr>
        <w:spacing w:line="276" w:lineRule="auto"/>
        <w:jc w:val="both"/>
        <w:rPr>
          <w:rFonts w:eastAsiaTheme="majorEastAsia" w:cs="Arial"/>
          <w:spacing w:val="-10"/>
          <w:kern w:val="28"/>
        </w:rPr>
      </w:pPr>
      <w:r w:rsidRPr="009357BB">
        <w:rPr>
          <w:rFonts w:eastAsiaTheme="majorEastAsia" w:cs="Arial"/>
          <w:spacing w:val="-10"/>
          <w:kern w:val="28"/>
        </w:rPr>
        <w:t xml:space="preserve">Podstawą regionalnej strategii powinno być nawiązanie współpracy w trójkącie Polska-Czechy-Niemcy. Saksonia, dzięki wieloletnim inwestycjom w technologie krzemowe i rozwiniętej infrastrukturze badawczo-produkcyjnej, stanowi solidny fundament oraz źródło doświadczeń. Czechy wyróżniają się kompetencjami w elektronice mocy oraz światową pozycją </w:t>
      </w:r>
      <w:r w:rsidR="00803BD9" w:rsidRPr="009357BB">
        <w:rPr>
          <w:rFonts w:eastAsiaTheme="majorEastAsia" w:cs="Arial"/>
          <w:spacing w:val="-10"/>
          <w:kern w:val="28"/>
        </w:rPr>
        <w:br/>
      </w:r>
      <w:r w:rsidRPr="009357BB">
        <w:rPr>
          <w:rFonts w:eastAsiaTheme="majorEastAsia" w:cs="Arial"/>
          <w:spacing w:val="-10"/>
          <w:kern w:val="28"/>
        </w:rPr>
        <w:t>w mikroskopii elektronowej. Polska może wzbogacić ten układ o kompetencje w zakresie projektowania układów scalonych, materiałów półprzewodnikowych, nowych technologii produkcyjnych czy fotoniki scalonej.</w:t>
      </w:r>
    </w:p>
    <w:p w14:paraId="60B2FC24" w14:textId="6325DBD1" w:rsidR="00B5162D" w:rsidRPr="009357BB" w:rsidRDefault="00B5162D" w:rsidP="00803BD9">
      <w:pPr>
        <w:spacing w:line="276" w:lineRule="auto"/>
        <w:jc w:val="both"/>
        <w:rPr>
          <w:rFonts w:eastAsiaTheme="majorEastAsia" w:cs="Arial"/>
          <w:spacing w:val="-10"/>
          <w:kern w:val="28"/>
        </w:rPr>
      </w:pPr>
      <w:r w:rsidRPr="009357BB">
        <w:rPr>
          <w:rFonts w:eastAsiaTheme="majorEastAsia" w:cs="Arial"/>
          <w:spacing w:val="-10"/>
          <w:kern w:val="28"/>
        </w:rPr>
        <w:t xml:space="preserve">Celem powinno być stworzenie sieci wspólnych zasobów i zdolności: laboratoriów testowania, ośrodków certyfikacji, linii pilotażowych, narzędzi do analizy ryzyk oraz instrumentów umożliwiających wspólne aplikowanie w ramach europejskich programów, takich jak IPCEI </w:t>
      </w:r>
      <w:r w:rsidR="00803BD9" w:rsidRPr="009357BB">
        <w:rPr>
          <w:rFonts w:eastAsiaTheme="majorEastAsia" w:cs="Arial"/>
          <w:spacing w:val="-10"/>
          <w:kern w:val="28"/>
        </w:rPr>
        <w:br/>
      </w:r>
      <w:r w:rsidRPr="009357BB">
        <w:rPr>
          <w:rFonts w:eastAsiaTheme="majorEastAsia" w:cs="Arial"/>
          <w:spacing w:val="-10"/>
          <w:kern w:val="28"/>
        </w:rPr>
        <w:t xml:space="preserve">(z ang. Important Project of Common European Interest) - mechanizmu wspierającego projekty o strategicznym znaczeniu dla UE, w tym w obszarze półprzewodników. Mikroregion powinien działać jako aktywny uczestnik polityki przemysłowej Unii. </w:t>
      </w:r>
    </w:p>
    <w:p w14:paraId="1892FEF9" w14:textId="7706080A" w:rsidR="005F2D8A" w:rsidRPr="009357BB" w:rsidRDefault="00661E05" w:rsidP="00803BD9">
      <w:pPr>
        <w:spacing w:line="276" w:lineRule="auto"/>
        <w:jc w:val="both"/>
        <w:rPr>
          <w:rFonts w:eastAsiaTheme="majorEastAsia" w:cs="Arial"/>
          <w:spacing w:val="-10"/>
          <w:kern w:val="28"/>
        </w:rPr>
      </w:pPr>
      <w:r w:rsidRPr="009357BB">
        <w:rPr>
          <w:rFonts w:eastAsiaTheme="majorEastAsia" w:cs="Arial"/>
          <w:spacing w:val="-10"/>
          <w:kern w:val="28"/>
        </w:rPr>
        <w:t xml:space="preserve">Aby mikroregion był także filarem odporności przemysłowej Europy, potrzebne są wspólne działania w zakresie bezpieczeństwa technologicznego. Warto utworzyć regionalny system monitorowania łańcuchach dostaw - obejmujący analizę ryzyk, ocenę dostawców i kanały wymiany informacji. Szczególną uwagę należy poświęcić komponentom pasywnym </w:t>
      </w:r>
      <w:r w:rsidR="00803BD9" w:rsidRPr="009357BB">
        <w:rPr>
          <w:rFonts w:eastAsiaTheme="majorEastAsia" w:cs="Arial"/>
          <w:spacing w:val="-10"/>
          <w:kern w:val="28"/>
        </w:rPr>
        <w:br/>
      </w:r>
      <w:r w:rsidRPr="009357BB">
        <w:rPr>
          <w:rFonts w:eastAsiaTheme="majorEastAsia" w:cs="Arial"/>
          <w:spacing w:val="-10"/>
          <w:kern w:val="28"/>
        </w:rPr>
        <w:t xml:space="preserve">i analogowym, często nieuwzględnianym w analizach strategicznych, a niezbędnym </w:t>
      </w:r>
      <w:r w:rsidR="00CD5090" w:rsidRPr="009357BB">
        <w:rPr>
          <w:rFonts w:eastAsiaTheme="majorEastAsia" w:cs="Arial"/>
          <w:spacing w:val="-10"/>
          <w:kern w:val="28"/>
        </w:rPr>
        <w:br/>
      </w:r>
      <w:r w:rsidRPr="009357BB">
        <w:rPr>
          <w:rFonts w:eastAsiaTheme="majorEastAsia" w:cs="Arial"/>
          <w:spacing w:val="-10"/>
          <w:kern w:val="28"/>
        </w:rPr>
        <w:t>dla funkcjonowania całego przemysłu elektronicznego.</w:t>
      </w:r>
    </w:p>
    <w:p w14:paraId="5A208F01" w14:textId="77777777" w:rsidR="00803BD9" w:rsidRPr="009357BB" w:rsidRDefault="00803BD9" w:rsidP="00661E05">
      <w:pPr>
        <w:spacing w:line="276" w:lineRule="auto"/>
        <w:rPr>
          <w:rFonts w:eastAsiaTheme="majorEastAsia" w:cs="Arial"/>
          <w:spacing w:val="-10"/>
          <w:kern w:val="28"/>
        </w:rPr>
      </w:pPr>
    </w:p>
    <w:p w14:paraId="3AF32BDC" w14:textId="0D57D7A6" w:rsidR="00AC035A" w:rsidRPr="009357BB" w:rsidRDefault="00AC035A" w:rsidP="00CD5090">
      <w:pPr>
        <w:pStyle w:val="Wtekciepogrubione"/>
      </w:pPr>
      <w:r w:rsidRPr="009357BB">
        <mc:AlternateContent>
          <mc:Choice Requires="wps">
            <w:drawing>
              <wp:anchor distT="0" distB="0" distL="114300" distR="114300" simplePos="0" relativeHeight="251658255" behindDoc="0" locked="0" layoutInCell="1" allowOverlap="1" wp14:anchorId="2AA38FFB" wp14:editId="296B1248">
                <wp:simplePos x="0" y="0"/>
                <wp:positionH relativeFrom="column">
                  <wp:posOffset>0</wp:posOffset>
                </wp:positionH>
                <wp:positionV relativeFrom="paragraph">
                  <wp:posOffset>289070</wp:posOffset>
                </wp:positionV>
                <wp:extent cx="1956122" cy="0"/>
                <wp:effectExtent l="0" t="0" r="12700" b="12700"/>
                <wp:wrapNone/>
                <wp:docPr id="972467529" name="Łącznik prosty 2"/>
                <wp:cNvGraphicFramePr/>
                <a:graphic xmlns:a="http://schemas.openxmlformats.org/drawingml/2006/main">
                  <a:graphicData uri="http://schemas.microsoft.com/office/word/2010/wordprocessingShape">
                    <wps:wsp>
                      <wps:cNvCnPr/>
                      <wps:spPr>
                        <a:xfrm>
                          <a:off x="0" y="0"/>
                          <a:ext cx="195612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538254F">
              <v:line id="Łącznik prosty 2"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0,22.75pt" to="154.05pt,22.75pt" w14:anchorId="5DAE2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">
                <v:stroke joinstyle="miter"/>
              </v:line>
            </w:pict>
          </mc:Fallback>
        </mc:AlternateContent>
      </w:r>
      <w:r w:rsidR="00661E05" w:rsidRPr="009357BB">
        <w:t>Potrzebne działanie:</w:t>
      </w:r>
    </w:p>
    <w:p w14:paraId="3F8B9BA8" w14:textId="37A9F893" w:rsidR="005F2D8A" w:rsidRPr="009357BB" w:rsidRDefault="00661E05" w:rsidP="148FBBA5">
      <w:pPr>
        <w:pStyle w:val="Akapitzlist"/>
        <w:numPr>
          <w:ilvl w:val="0"/>
          <w:numId w:val="30"/>
        </w:numPr>
        <w:spacing w:line="276" w:lineRule="auto"/>
        <w:rPr>
          <w:rFonts w:eastAsiaTheme="majorEastAsia" w:cs="Arial"/>
          <w:spacing w:val="-10"/>
          <w:kern w:val="28"/>
        </w:rPr>
      </w:pPr>
      <w:r w:rsidRPr="009357BB">
        <w:rPr>
          <w:rFonts w:eastAsiaTheme="majorEastAsia" w:cs="Arial"/>
          <w:spacing w:val="-10"/>
          <w:kern w:val="28"/>
        </w:rPr>
        <w:t xml:space="preserve">Podpisanie trójstronnego memorandum z Czechami i Niemcami (Saksonią) w sprawie utworzenia „półprzewodnikowego trójkąta” </w:t>
      </w:r>
      <w:r w:rsidR="00F73029" w:rsidRPr="009357BB">
        <w:rPr>
          <w:rFonts w:eastAsiaTheme="majorEastAsia" w:cs="Arial"/>
          <w:spacing w:val="-10"/>
          <w:kern w:val="28"/>
        </w:rPr>
        <w:t xml:space="preserve">w </w:t>
      </w:r>
      <w:r w:rsidR="00336850" w:rsidRPr="009357BB">
        <w:rPr>
          <w:rFonts w:eastAsiaTheme="majorEastAsia" w:cs="Arial"/>
          <w:spacing w:val="-10"/>
          <w:kern w:val="28"/>
        </w:rPr>
        <w:t xml:space="preserve">I </w:t>
      </w:r>
      <w:r w:rsidR="57517941" w:rsidRPr="009357BB">
        <w:rPr>
          <w:rFonts w:eastAsiaTheme="majorEastAsia" w:cs="Arial"/>
          <w:spacing w:val="-10"/>
          <w:kern w:val="28"/>
        </w:rPr>
        <w:t>połow</w:t>
      </w:r>
      <w:r w:rsidR="00F73029" w:rsidRPr="009357BB">
        <w:rPr>
          <w:rFonts w:eastAsiaTheme="majorEastAsia" w:cs="Arial"/>
          <w:spacing w:val="-10"/>
          <w:kern w:val="28"/>
        </w:rPr>
        <w:t>ie</w:t>
      </w:r>
      <w:r w:rsidRPr="009357BB">
        <w:rPr>
          <w:rFonts w:eastAsiaTheme="majorEastAsia" w:cs="Arial"/>
          <w:spacing w:val="-10"/>
          <w:kern w:val="28"/>
        </w:rPr>
        <w:t xml:space="preserve"> 202</w:t>
      </w:r>
      <w:r w:rsidR="00336850" w:rsidRPr="009357BB">
        <w:rPr>
          <w:rFonts w:eastAsiaTheme="majorEastAsia" w:cs="Arial"/>
          <w:spacing w:val="-10"/>
          <w:kern w:val="28"/>
        </w:rPr>
        <w:t>7</w:t>
      </w:r>
      <w:r w:rsidR="003E671B" w:rsidRPr="009357BB">
        <w:rPr>
          <w:rFonts w:eastAsiaTheme="majorEastAsia" w:cs="Arial"/>
          <w:spacing w:val="-10"/>
          <w:kern w:val="28"/>
        </w:rPr>
        <w:t xml:space="preserve"> </w:t>
      </w:r>
      <w:r w:rsidRPr="009357BB">
        <w:rPr>
          <w:rFonts w:eastAsiaTheme="majorEastAsia" w:cs="Arial"/>
          <w:spacing w:val="-10"/>
          <w:kern w:val="28"/>
        </w:rPr>
        <w:t xml:space="preserve">roku. Celem memorandum będzie wykorzystanie potencjałów sąsiadujących regionów do stworzenia mikroregionu technologicznego, który skoncentruje wysiłki na wspólnych inwestycjach, badaniach oraz kształceniu w sektorze półprzewodników. Dokument </w:t>
      </w:r>
      <w:r w:rsidRPr="009357BB">
        <w:rPr>
          <w:rFonts w:eastAsiaTheme="majorEastAsia" w:cs="Arial"/>
          <w:spacing w:val="-10"/>
          <w:kern w:val="28"/>
        </w:rPr>
        <w:lastRenderedPageBreak/>
        <w:t>określi szczegółowe zasady współpracy i wspólne działania na rzecz rozwoju tego kluczowego sektora w regionie.</w:t>
      </w:r>
    </w:p>
    <w:p w14:paraId="1D18AD56" w14:textId="77777777" w:rsidR="00803BD9" w:rsidRPr="009357BB" w:rsidRDefault="00803BD9" w:rsidP="00803BD9">
      <w:pPr>
        <w:pStyle w:val="Akapitzlist"/>
        <w:spacing w:line="276" w:lineRule="auto"/>
        <w:rPr>
          <w:rFonts w:eastAsiaTheme="majorEastAsia" w:cs="Arial"/>
          <w:spacing w:val="-10"/>
          <w:kern w:val="28"/>
        </w:rPr>
      </w:pPr>
    </w:p>
    <w:p w14:paraId="1E7C21EF" w14:textId="77777777" w:rsidR="00661E05" w:rsidRPr="009357BB" w:rsidRDefault="00661E05" w:rsidP="00CD5090">
      <w:pPr>
        <w:pStyle w:val="Wtekciepogrubione"/>
      </w:pPr>
      <w:r w:rsidRPr="009357BB">
        <w:t>Włączenie Litwy, Holandii i Belgii</w:t>
      </w:r>
    </w:p>
    <w:p w14:paraId="68256BD1" w14:textId="43B189C8" w:rsidR="005F2D8A"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Niezależnie od tworzenia mikroregionu należy rozwijać współpracę z komplementarnymi partnerami, np. </w:t>
      </w:r>
      <w:r w:rsidR="00566708" w:rsidRPr="009357BB">
        <w:rPr>
          <w:rFonts w:eastAsiaTheme="majorEastAsia" w:cs="Arial"/>
          <w:spacing w:val="-10"/>
          <w:kern w:val="28"/>
        </w:rPr>
        <w:t>Holandia</w:t>
      </w:r>
      <w:r w:rsidRPr="009357BB">
        <w:rPr>
          <w:rFonts w:eastAsiaTheme="majorEastAsia" w:cs="Arial"/>
          <w:spacing w:val="-10"/>
          <w:kern w:val="28"/>
        </w:rPr>
        <w:t xml:space="preserve"> (wiodący ekosystem w zakresie litografii, projektowania i fotoniki), Litwą (silny ekosystem laserów i ich zastosowań) czy Belgią (IMEC jako wiodący ośrodek badań nad układami scalonymi i systemami). Ich udział nie osłabia rdzenia mikroregionu,</w:t>
      </w:r>
      <w:r w:rsidR="00CD5090" w:rsidRPr="009357BB">
        <w:rPr>
          <w:rFonts w:eastAsiaTheme="majorEastAsia" w:cs="Arial"/>
          <w:spacing w:val="-10"/>
          <w:kern w:val="28"/>
        </w:rPr>
        <w:br/>
      </w:r>
      <w:r w:rsidRPr="009357BB">
        <w:rPr>
          <w:rFonts w:eastAsiaTheme="majorEastAsia" w:cs="Arial"/>
          <w:spacing w:val="-10"/>
          <w:kern w:val="28"/>
        </w:rPr>
        <w:t>lecz wzmacnia go technologicznie i organizacyjnie. Współpraca powinna koncentrować się na konkretnych tematach, np. fotonika podczerwieni, lasery impulsowe czy integracja optoelektroniki z systemami sztucznej inteligencji.</w:t>
      </w:r>
    </w:p>
    <w:p w14:paraId="701F74FE" w14:textId="77777777" w:rsidR="00803BD9" w:rsidRPr="009357BB" w:rsidRDefault="00803BD9" w:rsidP="00661E05">
      <w:pPr>
        <w:spacing w:line="276" w:lineRule="auto"/>
        <w:rPr>
          <w:rFonts w:eastAsiaTheme="majorEastAsia" w:cs="Arial"/>
          <w:spacing w:val="-10"/>
          <w:kern w:val="28"/>
        </w:rPr>
      </w:pPr>
    </w:p>
    <w:p w14:paraId="61CCFC86" w14:textId="77777777" w:rsidR="00661E05" w:rsidRPr="009357BB" w:rsidRDefault="00661E05" w:rsidP="00CD5090">
      <w:pPr>
        <w:pStyle w:val="Wtekciepogrubione"/>
      </w:pPr>
      <w:r w:rsidRPr="009357BB">
        <w:t>Europejski wymiar współpracy</w:t>
      </w:r>
    </w:p>
    <w:p w14:paraId="1000829D" w14:textId="2E1E774C"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Uzupełnieniem tych partnerstw powinna być aktywna obecność Polski w europejskich mechanizmach współpracy: takich jak Chips JU, ChipsAcademy czy Europejska Rada Półprzewodników. Ich znaczenie polega nie tylko na dostępie do instrumentów wdrożeniowych, ale także na współtworzeniu kierunków polityki, reagowaniu na bariery oraz budowaniu sojuszy w ramach unijnych priorytetów technologicznych. Obecność Polski w tych strukturach powinna być systematycznie wzmacniana. Dobrym przykładem takiego podejścia jest wspólna deklaracja </w:t>
      </w:r>
      <w:r w:rsidR="00151DBD" w:rsidRPr="009357BB">
        <w:rPr>
          <w:rFonts w:eastAsiaTheme="majorEastAsia" w:cs="Arial"/>
          <w:spacing w:val="-10"/>
          <w:kern w:val="28"/>
        </w:rPr>
        <w:t>12</w:t>
      </w:r>
      <w:r w:rsidRPr="009357BB">
        <w:rPr>
          <w:rFonts w:eastAsiaTheme="majorEastAsia" w:cs="Arial"/>
          <w:spacing w:val="-10"/>
          <w:kern w:val="28"/>
        </w:rPr>
        <w:t xml:space="preserve"> państw UE (w tym Polski) z marca 2025 roku, która zakłada zacieśnienie współpracy regionalnej oraz wspólne aplikowanie do Chips JU i IPCEI w celu wzmocnienia europejskiej pozycji w sektorze półprzewodników.</w:t>
      </w:r>
    </w:p>
    <w:p w14:paraId="506E8332" w14:textId="212E212D" w:rsidR="00803BD9"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Jednocześnie rekomenduje się przystąpienie zainteresowanych polskich województw do Europejskiego Sojuszu na rzecz Półprzewodników (ESRA), w którym obecnie nie ma przedstawicieli Polski. Członkostwo umożliwiłoby ściślejszą współpracę terytorialną, udział w projektach regionalnych i dostęp do wsparcia operacyjnego. Tego typu zaangażowanie stanowi logiczne przedłużenie działań mikroregionalnych i tematycznych.</w:t>
      </w:r>
    </w:p>
    <w:p w14:paraId="6905E0C8" w14:textId="77777777" w:rsidR="00CD5090" w:rsidRPr="009357BB" w:rsidRDefault="00CD5090" w:rsidP="00CD5090">
      <w:pPr>
        <w:spacing w:line="276" w:lineRule="auto"/>
        <w:jc w:val="both"/>
        <w:rPr>
          <w:rFonts w:eastAsiaTheme="majorEastAsia" w:cs="Arial"/>
          <w:spacing w:val="-10"/>
          <w:kern w:val="28"/>
        </w:rPr>
      </w:pPr>
    </w:p>
    <w:p w14:paraId="7468C9F6" w14:textId="728B5EF7" w:rsidR="00BE55DB" w:rsidRPr="009357BB" w:rsidRDefault="00BE55DB" w:rsidP="00CD5090">
      <w:pPr>
        <w:pStyle w:val="Wtekciepogrubione"/>
      </w:pPr>
      <w:r w:rsidRPr="009357BB">
        <mc:AlternateContent>
          <mc:Choice Requires="wps">
            <w:drawing>
              <wp:anchor distT="0" distB="0" distL="114300" distR="114300" simplePos="0" relativeHeight="251658250" behindDoc="0" locked="0" layoutInCell="1" allowOverlap="1" wp14:anchorId="1CC44C45" wp14:editId="0BA91B57">
                <wp:simplePos x="0" y="0"/>
                <wp:positionH relativeFrom="column">
                  <wp:posOffset>3625</wp:posOffset>
                </wp:positionH>
                <wp:positionV relativeFrom="paragraph">
                  <wp:posOffset>300918</wp:posOffset>
                </wp:positionV>
                <wp:extent cx="1979271" cy="0"/>
                <wp:effectExtent l="0" t="0" r="15240" b="12700"/>
                <wp:wrapNone/>
                <wp:docPr id="347267397" name="Łącznik prosty 2"/>
                <wp:cNvGraphicFramePr/>
                <a:graphic xmlns:a="http://schemas.openxmlformats.org/drawingml/2006/main">
                  <a:graphicData uri="http://schemas.microsoft.com/office/word/2010/wordprocessingShape">
                    <wps:wsp>
                      <wps:cNvCnPr/>
                      <wps:spPr>
                        <a:xfrm>
                          <a:off x="0" y="0"/>
                          <a:ext cx="1979271"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8C716AF">
              <v:line id="Łącznik prosty 2"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3.7pt" to="156.15pt,23.7pt" w14:anchorId="2EFA4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">
                <v:stroke joinstyle="miter"/>
              </v:line>
            </w:pict>
          </mc:Fallback>
        </mc:AlternateContent>
      </w:r>
      <w:r w:rsidR="00661E05" w:rsidRPr="009357BB">
        <w:t xml:space="preserve">Potrzebne działanie: </w:t>
      </w:r>
    </w:p>
    <w:p w14:paraId="21B85E2C" w14:textId="4B7C9AF4" w:rsidR="00661E05" w:rsidRPr="009357BB" w:rsidRDefault="00566708" w:rsidP="004431AA">
      <w:pPr>
        <w:pStyle w:val="Akapitzlist"/>
        <w:numPr>
          <w:ilvl w:val="0"/>
          <w:numId w:val="30"/>
        </w:numPr>
        <w:spacing w:line="276" w:lineRule="auto"/>
        <w:rPr>
          <w:rFonts w:eastAsiaTheme="majorEastAsia" w:cs="Arial"/>
          <w:spacing w:val="-10"/>
          <w:kern w:val="28"/>
        </w:rPr>
      </w:pPr>
      <w:r w:rsidRPr="009357BB">
        <w:rPr>
          <w:rFonts w:eastAsiaTheme="majorEastAsia" w:cs="Arial"/>
          <w:spacing w:val="-10"/>
          <w:kern w:val="28"/>
        </w:rPr>
        <w:t>Do końca 202</w:t>
      </w:r>
      <w:r w:rsidR="003F4DC1" w:rsidRPr="009357BB">
        <w:rPr>
          <w:rFonts w:eastAsiaTheme="majorEastAsia" w:cs="Arial"/>
          <w:spacing w:val="-10"/>
          <w:kern w:val="28"/>
        </w:rPr>
        <w:t>7</w:t>
      </w:r>
      <w:r w:rsidRPr="009357BB">
        <w:rPr>
          <w:rFonts w:eastAsiaTheme="majorEastAsia" w:cs="Arial"/>
          <w:spacing w:val="-10"/>
          <w:kern w:val="28"/>
        </w:rPr>
        <w:t xml:space="preserve"> roku Polska powinna przystąpić do co najmniej dwóch nowych inicjatyw unijnych w obszarze półprzewodników. Udział w tych działaniach będzie istotny w kontekście nadchodzącej ewaluacji Europejskiego aktu w sprawie czipów</w:t>
      </w:r>
      <w:r w:rsidR="003C0C05" w:rsidRPr="009357BB">
        <w:rPr>
          <w:rStyle w:val="Odwoanieprzypisukocowego"/>
          <w:rFonts w:eastAsiaTheme="majorEastAsia" w:cs="Arial"/>
          <w:spacing w:val="-10"/>
          <w:kern w:val="28"/>
        </w:rPr>
        <w:endnoteReference w:id="20"/>
      </w:r>
      <w:r w:rsidRPr="009357BB">
        <w:rPr>
          <w:rFonts w:eastAsiaTheme="majorEastAsia" w:cs="Arial"/>
          <w:spacing w:val="-10"/>
          <w:kern w:val="28"/>
        </w:rPr>
        <w:t>, umożliwiając Polsce realny wpływ na kierunki wdrożeń oraz mechanizmy finansowania i koordynacji na poziomie UE.</w:t>
      </w:r>
    </w:p>
    <w:p w14:paraId="43A44B1E" w14:textId="77777777" w:rsidR="005F2D8A" w:rsidRPr="009357BB" w:rsidRDefault="005F2D8A" w:rsidP="00CD5090">
      <w:pPr>
        <w:spacing w:line="276" w:lineRule="auto"/>
        <w:ind w:left="360"/>
        <w:jc w:val="both"/>
        <w:rPr>
          <w:rFonts w:eastAsiaTheme="majorEastAsia" w:cs="Arial"/>
          <w:spacing w:val="-10"/>
          <w:kern w:val="28"/>
        </w:rPr>
      </w:pPr>
    </w:p>
    <w:p w14:paraId="39019401" w14:textId="77777777" w:rsidR="00661E05" w:rsidRPr="009357BB" w:rsidRDefault="00661E05" w:rsidP="00CD5090">
      <w:pPr>
        <w:pStyle w:val="Wtekciepogrubione"/>
      </w:pPr>
      <w:r w:rsidRPr="009357BB">
        <w:t>Fotonika jako specjalizacja globalna</w:t>
      </w:r>
    </w:p>
    <w:p w14:paraId="0C97B1EC"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Fotonika - to jeden z najbardziej dojrzałych obszarów krajowych kompetencji technologicznych. Dzięki współpracy przemysłu i jednostek badawczych Polska ma dziś pozycję lidera w rozwoju </w:t>
      </w:r>
      <w:r w:rsidRPr="009357BB">
        <w:rPr>
          <w:rFonts w:eastAsiaTheme="majorEastAsia" w:cs="Arial"/>
          <w:spacing w:val="-10"/>
          <w:kern w:val="28"/>
        </w:rPr>
        <w:lastRenderedPageBreak/>
        <w:t>fotonicznych układów scalonych na średnią podczerwień, przewidywanych do masowych zastosowań w jako czujniki w pojazdach autonomicznych, przemyśle chemicznym, energetycznym, systemach monitorowania zdrowia i środowiska czy bezpiecznej łączności laserowej. Udział w projektach o znaczeniu europejskim, takich jak IPCEI HyperPIC czy linia pilotażowa PIXEurope, potwierdza zdolność krajowych podmiotów do odgrywania roli koordynatorów złożonych przedsięwzięć i współtwórców kluczowych technologii.</w:t>
      </w:r>
    </w:p>
    <w:p w14:paraId="3291701E" w14:textId="23A55935"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Fotonika jako dziedzina wymagająca wysokiego poziomu specjalizacji i dostosowania procesów technologicznych, sprzyja budowie trwałych partnerstw - nie tylko w roli podwykonawcy, lecz jako równorzędny uczestnik europejskich inicjatyw badawczych </w:t>
      </w:r>
      <w:r w:rsidR="00CD5090" w:rsidRPr="009357BB">
        <w:rPr>
          <w:rFonts w:eastAsiaTheme="majorEastAsia" w:cs="Arial"/>
          <w:spacing w:val="-10"/>
          <w:kern w:val="28"/>
        </w:rPr>
        <w:br/>
      </w:r>
      <w:r w:rsidRPr="009357BB">
        <w:rPr>
          <w:rFonts w:eastAsiaTheme="majorEastAsia" w:cs="Arial"/>
          <w:spacing w:val="-10"/>
          <w:kern w:val="28"/>
        </w:rPr>
        <w:t>i przemysłowych. Polska może wnieść do wspólnych projektów unikalne kompetencje, wzmacniając swoją pozycję w długofalowych przedsięwzięciach rozwojowych.</w:t>
      </w:r>
    </w:p>
    <w:p w14:paraId="12821EC9" w14:textId="01BB8DA0" w:rsidR="00803BD9" w:rsidRPr="009357BB" w:rsidRDefault="00661E05" w:rsidP="005B6D27">
      <w:pPr>
        <w:spacing w:line="276" w:lineRule="auto"/>
        <w:jc w:val="both"/>
        <w:rPr>
          <w:rFonts w:eastAsiaTheme="majorEastAsia" w:cs="Arial"/>
          <w:spacing w:val="-10"/>
          <w:kern w:val="28"/>
        </w:rPr>
      </w:pPr>
      <w:r w:rsidRPr="009357BB">
        <w:rPr>
          <w:rFonts w:eastAsiaTheme="majorEastAsia" w:cs="Arial"/>
          <w:spacing w:val="-10"/>
          <w:kern w:val="28"/>
        </w:rPr>
        <w:t xml:space="preserve">W związku z tym postuluje się utworzenie ośrodka badawczo-rozwojowego rozwijającego technologie i zastosowania fotoniki scalonej na zakres średniej podczerwieni, bazującego </w:t>
      </w:r>
      <w:r w:rsidR="00803BD9" w:rsidRPr="009357BB">
        <w:rPr>
          <w:rFonts w:eastAsiaTheme="majorEastAsia" w:cs="Arial"/>
          <w:spacing w:val="-10"/>
          <w:kern w:val="28"/>
        </w:rPr>
        <w:br/>
      </w:r>
      <w:r w:rsidRPr="009357BB">
        <w:rPr>
          <w:rFonts w:eastAsiaTheme="majorEastAsia" w:cs="Arial"/>
          <w:spacing w:val="-10"/>
          <w:kern w:val="28"/>
        </w:rPr>
        <w:t>na istniejących kompetencjach i czerpiącego z doświadczeń takich krajów jak Holandia czy Hiszpania. Powstanie takiego ośrodka będzie spójne z Europejskim aktem w sprawie czipów - powinien on rozwijać kadry i wspierać transfer technologii, prowadzić wspólne projekty, ułatwiać dostęp do linii pilotażowych, a jego celem powinno być także budowanie trwałych powiązań transgranicznych - zarówno w Europie, jak i poza nią - na zasadzie uzupełniania się kompetencji. Ważnym zadaniem ośrodka będzie także popularyzacja technologii wśród jej potencjalnych odbiorców.</w:t>
      </w:r>
      <w:r w:rsidRPr="009357BB">
        <w:rPr>
          <w:rFonts w:eastAsiaTheme="majorEastAsia" w:cs="Arial"/>
          <w:i/>
          <w:iCs/>
          <w:spacing w:val="-10"/>
          <w:kern w:val="28"/>
        </w:rPr>
        <w:t xml:space="preserve"> </w:t>
      </w:r>
      <w:r w:rsidRPr="009357BB">
        <w:rPr>
          <w:rFonts w:eastAsiaTheme="majorEastAsia" w:cs="Arial"/>
          <w:spacing w:val="-10"/>
          <w:kern w:val="28"/>
        </w:rPr>
        <w:t xml:space="preserve">Proponuje się, by proces uzgadniania koncepcji, walidacji pomysłu oraz zapewnienia finansowania został zakończony do </w:t>
      </w:r>
      <w:r w:rsidR="00570C1D" w:rsidRPr="009357BB">
        <w:rPr>
          <w:rFonts w:eastAsiaTheme="majorEastAsia" w:cs="Arial"/>
          <w:spacing w:val="-10"/>
          <w:kern w:val="28"/>
        </w:rPr>
        <w:t>końca</w:t>
      </w:r>
      <w:r w:rsidRPr="009357BB">
        <w:rPr>
          <w:rFonts w:eastAsiaTheme="majorEastAsia" w:cs="Arial"/>
          <w:spacing w:val="-10"/>
          <w:kern w:val="28"/>
        </w:rPr>
        <w:t xml:space="preserve"> 2026 roku, a uruchomienie centrum mogło nastąpić w 2027 roku. Aby zapewnić wiarygodność projektu i monitorować postępy, warto określić jasne wskaźniki sukcesu, takie jak liczba międzynarodowych projektów badawczych realizowanych w ramach centrum (np. minimum 3 projekty badawcze </w:t>
      </w:r>
      <w:r w:rsidR="00CD5090" w:rsidRPr="009357BB">
        <w:rPr>
          <w:rFonts w:eastAsiaTheme="majorEastAsia" w:cs="Arial"/>
          <w:spacing w:val="-10"/>
          <w:kern w:val="28"/>
        </w:rPr>
        <w:br/>
      </w:r>
      <w:r w:rsidRPr="009357BB">
        <w:rPr>
          <w:rFonts w:eastAsiaTheme="majorEastAsia" w:cs="Arial"/>
          <w:spacing w:val="-10"/>
          <w:kern w:val="28"/>
        </w:rPr>
        <w:t>w pierwszym roku działalności).</w:t>
      </w:r>
    </w:p>
    <w:p w14:paraId="288C3F24" w14:textId="77777777" w:rsidR="00661E05" w:rsidRPr="009357BB" w:rsidRDefault="00661E05" w:rsidP="00CD5090">
      <w:pPr>
        <w:pStyle w:val="Wtekciepogrubione"/>
      </w:pPr>
      <w:r w:rsidRPr="009357BB">
        <w:t>Partnerstwa z globalnymi liderami</w:t>
      </w:r>
    </w:p>
    <w:p w14:paraId="275F231E" w14:textId="0ED42781"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Partnerstwa międzynarodowe to kolejny istotny filar rozwoju sektora. Współpraca z USA, Tajwanem, Koreą Południową, Japonią, a także Indiami, Wietnamem i Malezją powinna obejmować wspólne przedsięwzięcia, porozumienia sektorowe, rozwój zaplecza testowo-weryfikacyjnego oraz mechanizmy wymiany kadr. Kraje te posiadają zaawansowane ekosystemy technologiczne, a współpraca z nimi umożliwi rozwój kompetencji w zakresie, </w:t>
      </w:r>
      <w:r w:rsidR="00CD5090" w:rsidRPr="009357BB">
        <w:rPr>
          <w:rFonts w:eastAsiaTheme="majorEastAsia" w:cs="Arial"/>
          <w:spacing w:val="-10"/>
          <w:kern w:val="28"/>
        </w:rPr>
        <w:br/>
      </w:r>
      <w:r w:rsidRPr="009357BB">
        <w:rPr>
          <w:rFonts w:eastAsiaTheme="majorEastAsia" w:cs="Arial"/>
          <w:spacing w:val="-10"/>
          <w:kern w:val="28"/>
        </w:rPr>
        <w:t>m.in. EDA, testowania, certyfikacji, montażu oraz integracji systemów. Jednocześnie, Polska powinna aktywnie poszukiwać inwestycji, które wzmocnią jej silne strony lub pomogą wypełnić istniejące luki technologiczne i kompetencyjne.</w:t>
      </w:r>
    </w:p>
    <w:p w14:paraId="04791F0C" w14:textId="713CFDA1" w:rsidR="004214F7"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Polskie instytucje badawcze, przykładowo CEZAMAT PW, Łukasiewicz-IMiF czy IWC-PAN mają już doświadczenie we współpracy z partnerami z Tajwanu. Tego rodzaju relacje należy przekładać na trwałe partnerstwa i udział we projektach współpracy badawczej lub edukacyjnej. </w:t>
      </w:r>
    </w:p>
    <w:p w14:paraId="1AFE8070" w14:textId="77777777" w:rsidR="00661E05" w:rsidRPr="009357BB" w:rsidRDefault="00661E05" w:rsidP="00CD5090">
      <w:pPr>
        <w:pStyle w:val="Wtekciepogrubione"/>
      </w:pPr>
      <w:bookmarkStart w:id="9" w:name="_Hlk196493127"/>
      <w:r w:rsidRPr="009357BB">
        <w:t>Relacje z USA w kontekście dostępu do technologii</w:t>
      </w:r>
    </w:p>
    <w:bookmarkEnd w:id="9"/>
    <w:p w14:paraId="633ED920" w14:textId="195BFDC7" w:rsidR="00661E05" w:rsidRPr="009357BB" w:rsidRDefault="00661E05" w:rsidP="00B52C32">
      <w:pPr>
        <w:spacing w:line="276" w:lineRule="auto"/>
        <w:jc w:val="both"/>
        <w:rPr>
          <w:rFonts w:eastAsiaTheme="majorEastAsia" w:cs="Arial"/>
          <w:spacing w:val="-10"/>
          <w:kern w:val="28"/>
        </w:rPr>
      </w:pPr>
      <w:r w:rsidRPr="009357BB">
        <w:rPr>
          <w:rFonts w:eastAsiaTheme="majorEastAsia" w:cs="Arial"/>
          <w:spacing w:val="-10"/>
          <w:kern w:val="28"/>
        </w:rPr>
        <w:t xml:space="preserve">Polska powinna wzmacniać strategiczne partnerstwo ze Stanami Zjednoczonymi, traktując je jako źródło długoterminowego kapitału inwestycyjnego wspierającego rozwój krajowego </w:t>
      </w:r>
      <w:r w:rsidRPr="009357BB">
        <w:rPr>
          <w:rFonts w:eastAsiaTheme="majorEastAsia" w:cs="Arial"/>
          <w:spacing w:val="-10"/>
          <w:kern w:val="28"/>
        </w:rPr>
        <w:lastRenderedPageBreak/>
        <w:t xml:space="preserve">sektora. Współpraca transatlantycka powinna obejmować wspólne projekty badawcze, inwestycje infrastrukturalne, a także tworzenie powiązań przemysłowych i akademickich </w:t>
      </w:r>
      <w:r w:rsidR="00CD5090" w:rsidRPr="009357BB">
        <w:rPr>
          <w:rFonts w:eastAsiaTheme="majorEastAsia" w:cs="Arial"/>
          <w:spacing w:val="-10"/>
          <w:kern w:val="28"/>
        </w:rPr>
        <w:br/>
      </w:r>
      <w:r w:rsidRPr="009357BB">
        <w:rPr>
          <w:rFonts w:eastAsiaTheme="majorEastAsia" w:cs="Arial"/>
          <w:spacing w:val="-10"/>
          <w:kern w:val="28"/>
        </w:rPr>
        <w:t>z amerykańskimi partnerami. Jednocześnie konieczne jest prowadzenie konsekwentnej polityki, której celem jest zapewnienie Polsce pełnego dostępu do zaawansowanych amerykańskich technologii.</w:t>
      </w:r>
      <w:r w:rsidR="0098060F" w:rsidRPr="009357BB">
        <w:rPr>
          <w:rFonts w:eastAsiaTheme="majorEastAsia" w:cs="Arial"/>
          <w:spacing w:val="-10"/>
          <w:kern w:val="28"/>
        </w:rPr>
        <w:br w:type="page"/>
      </w:r>
    </w:p>
    <w:bookmarkStart w:id="10" w:name="_Toc220663565"/>
    <w:p w14:paraId="640F4AAA" w14:textId="2B49717C" w:rsidR="00661E05" w:rsidRPr="009357BB" w:rsidRDefault="0098060F" w:rsidP="0098060F">
      <w:pPr>
        <w:pStyle w:val="Nagwek2"/>
        <w:rPr>
          <w:rFonts w:cs="Arial"/>
        </w:rPr>
      </w:pPr>
      <w:r w:rsidRPr="009357BB">
        <w:rPr>
          <w:rFonts w:cs="Arial"/>
        </w:rPr>
        <w:lastRenderedPageBreak/>
        <mc:AlternateContent>
          <mc:Choice Requires="wps">
            <w:drawing>
              <wp:anchor distT="0" distB="0" distL="114300" distR="114300" simplePos="0" relativeHeight="251658256" behindDoc="0" locked="0" layoutInCell="1" allowOverlap="1" wp14:anchorId="7224E458" wp14:editId="6E62EE50">
                <wp:simplePos x="0" y="0"/>
                <wp:positionH relativeFrom="column">
                  <wp:posOffset>3625</wp:posOffset>
                </wp:positionH>
                <wp:positionV relativeFrom="paragraph">
                  <wp:posOffset>392671</wp:posOffset>
                </wp:positionV>
                <wp:extent cx="3426106" cy="0"/>
                <wp:effectExtent l="0" t="0" r="15875" b="12700"/>
                <wp:wrapNone/>
                <wp:docPr id="1721961975" name="Łącznik prosty 2"/>
                <wp:cNvGraphicFramePr/>
                <a:graphic xmlns:a="http://schemas.openxmlformats.org/drawingml/2006/main">
                  <a:graphicData uri="http://schemas.microsoft.com/office/word/2010/wordprocessingShape">
                    <wps:wsp>
                      <wps:cNvCnPr/>
                      <wps:spPr>
                        <a:xfrm>
                          <a:off x="0" y="0"/>
                          <a:ext cx="3426106"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739A373">
              <v:line id="Łącznik prosty 2"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30.9pt" to="270.05pt,30.9pt" w14:anchorId="1ACFD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">
                <v:stroke joinstyle="miter"/>
              </v:line>
            </w:pict>
          </mc:Fallback>
        </mc:AlternateContent>
      </w:r>
      <w:r w:rsidRPr="009357BB">
        <w:rPr>
          <w:rFonts w:cs="Arial"/>
        </w:rPr>
        <w:t>I</w:t>
      </w:r>
      <w:r w:rsidR="00566708" w:rsidRPr="009357BB">
        <w:rPr>
          <w:rFonts w:cs="Arial"/>
        </w:rPr>
        <w:t>V</w:t>
      </w:r>
      <w:r w:rsidRPr="009357BB">
        <w:rPr>
          <w:rFonts w:cs="Arial"/>
        </w:rPr>
        <w:t>. Inwestycje i finansowanie</w:t>
      </w:r>
      <w:bookmarkEnd w:id="10"/>
    </w:p>
    <w:p w14:paraId="5366391C" w14:textId="02070CDC" w:rsidR="0098060F" w:rsidRPr="009357BB" w:rsidRDefault="0098060F" w:rsidP="0098060F">
      <w:pPr>
        <w:rPr>
          <w:rFonts w:cs="Arial"/>
        </w:rPr>
      </w:pPr>
    </w:p>
    <w:p w14:paraId="39B04987" w14:textId="44670B95"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Rozwój sektora półprzewodników wymaga dużych nakładów kapitałowych oraz przemyślanej struktury wsparcia publicznego i prywatnego. Inwestycje w tym sektorze cechują się wysokim ryzykiem, długim horyzontem zwrotu i strategicznym znaczeniem dla konkurencyjności gospodarki. Dlatego niezbędna jest zintegrowana polityka inwestycyjna - obejmująca zarówno przyciąganie inwestycji zagranicznych, jak i rozwój krajowych kompetencji - w oparciu</w:t>
      </w:r>
      <w:r w:rsidR="00CD5090" w:rsidRPr="009357BB">
        <w:rPr>
          <w:rFonts w:eastAsiaTheme="majorEastAsia" w:cs="Arial"/>
          <w:spacing w:val="-10"/>
          <w:kern w:val="28"/>
        </w:rPr>
        <w:br/>
      </w:r>
      <w:r w:rsidRPr="009357BB">
        <w:rPr>
          <w:rFonts w:eastAsiaTheme="majorEastAsia" w:cs="Arial"/>
          <w:spacing w:val="-10"/>
          <w:kern w:val="28"/>
        </w:rPr>
        <w:t>o przejrzyste mechanizmy wsparcia, uproszczone procedury i dostęp do zróżnicowanych źródeł finansowania.</w:t>
      </w:r>
    </w:p>
    <w:p w14:paraId="277DCF73" w14:textId="77777777" w:rsidR="004214F7" w:rsidRPr="009357BB" w:rsidRDefault="004214F7" w:rsidP="00661E05">
      <w:pPr>
        <w:spacing w:line="276" w:lineRule="auto"/>
        <w:rPr>
          <w:rFonts w:eastAsiaTheme="majorEastAsia" w:cs="Arial"/>
          <w:spacing w:val="-10"/>
          <w:kern w:val="28"/>
        </w:rPr>
      </w:pPr>
    </w:p>
    <w:p w14:paraId="3B019DDB" w14:textId="403435E2" w:rsidR="00661E05" w:rsidRPr="009357BB" w:rsidRDefault="00661E05" w:rsidP="00CD5090">
      <w:pPr>
        <w:pStyle w:val="Wtekciepogrubione"/>
      </w:pPr>
      <w:r w:rsidRPr="009357BB">
        <w:t>Krajowe Ramy Wspierania Strategicznych Inwestycji Półprzewodnikowych</w:t>
      </w:r>
    </w:p>
    <w:p w14:paraId="48119DEB"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Obecnie głównym instrumentem krajowego wsparcia sektora jest program z budżetem 1,5 mld euro na lata 2024-2026. Należy rozważyć jego przedłużenie oraz zwiększenie elastyczności zasad przyznawania pomocy, w tym potencjalne wykorzystanie części tych środków na sektorowy park technologiczny. Jako możliwy kierunek reformy warto rozpatrzyć obniżenie progu wejścia (obecnie 750 mln zł) dla projektów, aby umożliwić udział firm z polskim kapitałem - nawet przy inwestycjach rzędu 10-20 mln zł rozłożonych w czasie. Wsparcie takie mogłoby dotyczyć projektów o wysokim znaczeniu strategicznym, także w formule pilotażowej. </w:t>
      </w:r>
    </w:p>
    <w:p w14:paraId="66E42586"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 kontekście zwiększenia dostępności i skuteczności instrumentów wsparcia istotne byłoby także wdrożenie szybkiej ścieżki rozpatrywania wniosków o pomoc publiczną dla projektów półprzewodnikowych, poprzez powołanie dedykowanego zespołu ds. notyfikacji oraz uzgodnienie przyspieszonej procedury dla inwestycji strategicznych. Celem jest skrócenie czasu oczekiwania na decyzje (obecnie nawet 10-24 miesięcy) i zwiększenie przewidywalności procesów administracyjnych. </w:t>
      </w:r>
    </w:p>
    <w:p w14:paraId="598067C2" w14:textId="18B39CB1"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Warto też zauważyć, że inne programy - np. Narodowego Centrum Badań i Rozwoju czy Polskiej Agencji Rozwoju Przedsiębiorczości - mogą pełnić uzupełniającą rolę </w:t>
      </w:r>
      <w:r w:rsidR="00CD5090" w:rsidRPr="009357BB">
        <w:rPr>
          <w:rFonts w:eastAsiaTheme="majorEastAsia" w:cs="Arial"/>
          <w:spacing w:val="-10"/>
          <w:kern w:val="28"/>
        </w:rPr>
        <w:br/>
      </w:r>
      <w:r w:rsidRPr="009357BB">
        <w:rPr>
          <w:rFonts w:eastAsiaTheme="majorEastAsia" w:cs="Arial"/>
          <w:spacing w:val="-10"/>
          <w:kern w:val="28"/>
        </w:rPr>
        <w:t xml:space="preserve">we wspieraniu wczesnych faz rozwoju lub mniejszych projektów technologicznych; są one istotnym elementem ekosystemu i należy je utrzymywać oraz rozwijać. Jako ogólną zasadę przy projektach finansowanych ze środków publicznych warto promować udział końcowych użytkowników - sprzyja to komercjalizacji i zwiększa szanse na rynkowe wdrożenia, </w:t>
      </w:r>
      <w:r w:rsidR="00CD5090" w:rsidRPr="009357BB">
        <w:rPr>
          <w:rFonts w:eastAsiaTheme="majorEastAsia" w:cs="Arial"/>
          <w:spacing w:val="-10"/>
          <w:kern w:val="28"/>
        </w:rPr>
        <w:br/>
      </w:r>
      <w:r w:rsidRPr="009357BB">
        <w:rPr>
          <w:rFonts w:eastAsiaTheme="majorEastAsia" w:cs="Arial"/>
          <w:spacing w:val="-10"/>
          <w:kern w:val="28"/>
        </w:rPr>
        <w:t>np. poprzez premiowanie konsorcjów z udziałem odbiorców technologii.</w:t>
      </w:r>
    </w:p>
    <w:p w14:paraId="2E1974C4"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Program powinien również premiować modele partnerstw - w tym spółki z kapitałem mieszanym (z ang. joint ventures) - w których uczestniczy polska firma. Obecność krajowego partnera powinna stanowić warunek preferencyjny lub obowiązkowy w przypadku ubiegania się o wsparcie, analogicznie jak dziś obecność partnera naukowego. Celem jest zwiększenie lokalnej wartości dodanej, rozwój kompetencji oraz zapewnienie trwałości efektów inwestycji.</w:t>
      </w:r>
    </w:p>
    <w:p w14:paraId="21A13D46" w14:textId="6A13C915" w:rsidR="00661E05" w:rsidRPr="009357BB" w:rsidRDefault="00661E05" w:rsidP="148FBBA5">
      <w:pPr>
        <w:pStyle w:val="Akapitzlist"/>
        <w:numPr>
          <w:ilvl w:val="0"/>
          <w:numId w:val="30"/>
        </w:numPr>
        <w:spacing w:line="276" w:lineRule="auto"/>
        <w:rPr>
          <w:rFonts w:eastAsiaTheme="majorEastAsia" w:cs="Arial"/>
          <w:spacing w:val="-10"/>
          <w:kern w:val="28"/>
        </w:rPr>
      </w:pPr>
      <w:r w:rsidRPr="009357BB">
        <w:rPr>
          <w:rFonts w:eastAsiaTheme="majorEastAsia" w:cs="Arial"/>
          <w:spacing w:val="-10"/>
          <w:kern w:val="28"/>
        </w:rPr>
        <w:t>Za podstawowy cel na najbliższe lata należy uznać przyciągnięcie do końca 2030 roku 2-3 inwestycji przemysłowych, w szczególności w obszarach takich jak bac</w:t>
      </w:r>
      <w:r w:rsidR="00566708" w:rsidRPr="009357BB">
        <w:rPr>
          <w:rFonts w:eastAsiaTheme="majorEastAsia" w:cs="Arial"/>
          <w:spacing w:val="-10"/>
          <w:kern w:val="28"/>
        </w:rPr>
        <w:t>k-</w:t>
      </w:r>
      <w:r w:rsidRPr="009357BB">
        <w:rPr>
          <w:rFonts w:eastAsiaTheme="majorEastAsia" w:cs="Arial"/>
          <w:spacing w:val="-10"/>
          <w:kern w:val="28"/>
        </w:rPr>
        <w:t xml:space="preserve">end produkcji półprzewodników lub materiały, o wartości dodanej rzędu 300-600 mln euro </w:t>
      </w:r>
      <w:r w:rsidRPr="009357BB">
        <w:rPr>
          <w:rFonts w:eastAsiaTheme="majorEastAsia" w:cs="Arial"/>
          <w:spacing w:val="-10"/>
          <w:kern w:val="28"/>
        </w:rPr>
        <w:lastRenderedPageBreak/>
        <w:t>każda, przy jednoczesnym wzmocnieniu krajowego ekosystemu przedsiębiorstw,</w:t>
      </w:r>
      <w:r w:rsidR="4D45F840" w:rsidRPr="009357BB">
        <w:rPr>
          <w:rFonts w:eastAsiaTheme="majorEastAsia" w:cs="Arial"/>
          <w:spacing w:val="-10"/>
          <w:kern w:val="28"/>
        </w:rPr>
        <w:t xml:space="preserve"> </w:t>
      </w:r>
      <w:r w:rsidRPr="009357BB">
        <w:rPr>
          <w:rFonts w:eastAsiaTheme="majorEastAsia" w:cs="Arial"/>
          <w:spacing w:val="-10"/>
          <w:kern w:val="28"/>
        </w:rPr>
        <w:t>w tym firm działających w modelu fabless.</w:t>
      </w:r>
    </w:p>
    <w:p w14:paraId="41B87781"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Liczba ta odzwierciedla realistyczne ambicje kraju średniej wielkości w Europie, opierające się na analizie istniejących zasobów, atrakcyjności lokalizacji i możliwości integracji z europejskim łańcuchem wartości. Każdy z takich projektów mógłby pełnić funkcję lokomotywy rozwoju lokalnych kompetencji, sieci dostawców oraz infrastruktury badawczo-produkcyjnej. W tym celu niezbędna jest aktywna polityka inwestycyjna, obejmująca m.in. zachęty podatkowe oraz koordynację z polityką przemysłową UE i długoterminowe zamówienia publiczne w obszarach takich jak bezpieczeństwo, energetyka i infrastruktura cyfrowa. </w:t>
      </w:r>
    </w:p>
    <w:p w14:paraId="358AFFD4" w14:textId="77777777" w:rsidR="004214F7" w:rsidRPr="009357BB" w:rsidRDefault="004214F7" w:rsidP="00CD5090">
      <w:pPr>
        <w:spacing w:line="276" w:lineRule="auto"/>
        <w:jc w:val="both"/>
        <w:rPr>
          <w:rFonts w:eastAsiaTheme="majorEastAsia" w:cs="Arial"/>
          <w:spacing w:val="-10"/>
          <w:kern w:val="28"/>
        </w:rPr>
      </w:pPr>
    </w:p>
    <w:p w14:paraId="5CCD57DE" w14:textId="77777777" w:rsidR="00661E05" w:rsidRPr="009357BB" w:rsidRDefault="00661E05" w:rsidP="00CD5090">
      <w:pPr>
        <w:pStyle w:val="Wtekciepogrubione"/>
      </w:pPr>
      <w:r w:rsidRPr="009357BB">
        <w:t>Instrumenty europejskie i międzynarodowe</w:t>
      </w:r>
    </w:p>
    <w:p w14:paraId="4CB0CED7" w14:textId="18ABFA72"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Polska powinna nadal aktywnie uczestniczyć w projektach IPCEI oraz przygotować się </w:t>
      </w:r>
      <w:r w:rsidR="00CD5090" w:rsidRPr="009357BB">
        <w:rPr>
          <w:rFonts w:eastAsiaTheme="majorEastAsia" w:cs="Arial"/>
          <w:spacing w:val="-10"/>
          <w:kern w:val="28"/>
        </w:rPr>
        <w:br/>
      </w:r>
      <w:r w:rsidRPr="009357BB">
        <w:rPr>
          <w:rFonts w:eastAsiaTheme="majorEastAsia" w:cs="Arial"/>
          <w:spacing w:val="-10"/>
          <w:kern w:val="28"/>
        </w:rPr>
        <w:t>do nowej generacji instrumentów inwestycyjnych w ramach kolejnych Wieloletnich Ram Finansowych UE (2028-2034). Udział w takich programach pozwala nie tylko na pozyskiwanie finansowania, ale także na wzmocnienie pozycji krajowych podmiotów w europejskim ekosystemie technologicznym.</w:t>
      </w:r>
    </w:p>
    <w:p w14:paraId="35FBFD3A" w14:textId="6BC22C94"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Polska zdobywa już doświadczenie jako lider projektu IPCEI HyperPIC, co potwierdza, </w:t>
      </w:r>
      <w:r w:rsidR="00CD5090" w:rsidRPr="009357BB">
        <w:rPr>
          <w:rFonts w:eastAsiaTheme="majorEastAsia" w:cs="Arial"/>
          <w:spacing w:val="-10"/>
          <w:kern w:val="28"/>
        </w:rPr>
        <w:br/>
      </w:r>
      <w:r w:rsidRPr="009357BB">
        <w:rPr>
          <w:rFonts w:eastAsiaTheme="majorEastAsia" w:cs="Arial"/>
          <w:spacing w:val="-10"/>
          <w:kern w:val="28"/>
        </w:rPr>
        <w:t>że krajowe firmy mogą skutecznie uczestniczyć w złożonych inicjatywach o zasięgu ponadnarodowym. Dotychczasowe doświadczenia wskazują jednak na szereg barier, w tym wielostopniowy proces aplikacyjny wymagający licznych przeglądów i walidacji oraz ograniczony udział MŚP.</w:t>
      </w:r>
    </w:p>
    <w:p w14:paraId="1F2E5BDC" w14:textId="13352493"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 2024 roku Polska była zaangażowana jedynie w 5 z ponad 70 projektów europejskich, </w:t>
      </w:r>
      <w:r w:rsidR="00CD5090" w:rsidRPr="009357BB">
        <w:rPr>
          <w:rFonts w:eastAsiaTheme="majorEastAsia" w:cs="Arial"/>
          <w:spacing w:val="-10"/>
          <w:kern w:val="28"/>
        </w:rPr>
        <w:br/>
      </w:r>
      <w:r w:rsidRPr="009357BB">
        <w:rPr>
          <w:rFonts w:eastAsiaTheme="majorEastAsia" w:cs="Arial"/>
          <w:spacing w:val="-10"/>
          <w:kern w:val="28"/>
        </w:rPr>
        <w:t>co wskazuje na potrzebę intensyfikacji udziału</w:t>
      </w:r>
      <w:r w:rsidR="00894CF9" w:rsidRPr="009357BB">
        <w:rPr>
          <w:rStyle w:val="Odwoanieprzypisukocowego"/>
          <w:rFonts w:eastAsiaTheme="majorEastAsia" w:cs="Arial"/>
          <w:spacing w:val="-10"/>
          <w:kern w:val="28"/>
        </w:rPr>
        <w:endnoteReference w:id="21"/>
      </w:r>
      <w:r w:rsidRPr="009357BB">
        <w:rPr>
          <w:rFonts w:eastAsiaTheme="majorEastAsia" w:cs="Arial"/>
          <w:spacing w:val="-10"/>
          <w:kern w:val="28"/>
        </w:rPr>
        <w:t xml:space="preserve">. </w:t>
      </w:r>
    </w:p>
    <w:p w14:paraId="45BFD2E4" w14:textId="77777777" w:rsidR="002E3DB4" w:rsidRPr="009357BB" w:rsidRDefault="002E3DB4" w:rsidP="00661E05">
      <w:pPr>
        <w:spacing w:line="276" w:lineRule="auto"/>
        <w:rPr>
          <w:rFonts w:eastAsiaTheme="majorEastAsia" w:cs="Arial"/>
          <w:spacing w:val="-10"/>
          <w:kern w:val="28"/>
        </w:rPr>
      </w:pPr>
    </w:p>
    <w:p w14:paraId="62D9FA1F" w14:textId="0EACB580" w:rsidR="002E3DB4" w:rsidRPr="009357BB" w:rsidRDefault="002E3DB4" w:rsidP="00CD5090">
      <w:pPr>
        <w:pStyle w:val="Wtekciepogrubione"/>
      </w:pPr>
      <w:r w:rsidRPr="009357BB">
        <mc:AlternateContent>
          <mc:Choice Requires="wps">
            <w:drawing>
              <wp:anchor distT="0" distB="0" distL="114300" distR="114300" simplePos="0" relativeHeight="251658261" behindDoc="0" locked="0" layoutInCell="1" allowOverlap="1" wp14:anchorId="7A188BA7" wp14:editId="645D5717">
                <wp:simplePos x="0" y="0"/>
                <wp:positionH relativeFrom="column">
                  <wp:posOffset>3626</wp:posOffset>
                </wp:positionH>
                <wp:positionV relativeFrom="paragraph">
                  <wp:posOffset>291762</wp:posOffset>
                </wp:positionV>
                <wp:extent cx="1967696" cy="0"/>
                <wp:effectExtent l="0" t="0" r="13970" b="12700"/>
                <wp:wrapNone/>
                <wp:docPr id="98446081" name="Łącznik prosty 2"/>
                <wp:cNvGraphicFramePr/>
                <a:graphic xmlns:a="http://schemas.openxmlformats.org/drawingml/2006/main">
                  <a:graphicData uri="http://schemas.microsoft.com/office/word/2010/wordprocessingShape">
                    <wps:wsp>
                      <wps:cNvCnPr/>
                      <wps:spPr>
                        <a:xfrm>
                          <a:off x="0" y="0"/>
                          <a:ext cx="1967696"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0A265883">
              <v:line id="Łącznik prosty 2"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22.95pt" to="155.25pt,22.95pt" w14:anchorId="00CB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">
                <v:stroke joinstyle="miter"/>
              </v:line>
            </w:pict>
          </mc:Fallback>
        </mc:AlternateContent>
      </w:r>
      <w:r w:rsidR="00661E05" w:rsidRPr="009357BB">
        <w:t>Potrzebne działanie:</w:t>
      </w:r>
    </w:p>
    <w:p w14:paraId="5E6CCCE9" w14:textId="19A93109" w:rsidR="00661E05" w:rsidRPr="009357BB" w:rsidRDefault="00661E05" w:rsidP="00276C5D">
      <w:pPr>
        <w:pStyle w:val="Akapitzlist"/>
        <w:numPr>
          <w:ilvl w:val="0"/>
          <w:numId w:val="30"/>
        </w:numPr>
        <w:spacing w:line="276" w:lineRule="auto"/>
        <w:rPr>
          <w:rFonts w:eastAsiaTheme="majorEastAsia" w:cs="Arial"/>
          <w:spacing w:val="-10"/>
          <w:kern w:val="28"/>
        </w:rPr>
      </w:pPr>
      <w:r w:rsidRPr="009357BB">
        <w:rPr>
          <w:rFonts w:eastAsiaTheme="majorEastAsia" w:cs="Arial"/>
          <w:spacing w:val="-10"/>
          <w:kern w:val="28"/>
        </w:rPr>
        <w:t xml:space="preserve">Utworzenie dedykowanych biur aplikacyjnych i wdrożenie systemowego wsparcia instytucjonalnego w pozyskiwaniu partnerów projektowych. Celem jest przystąpienie </w:t>
      </w:r>
      <w:r w:rsidR="00CD5090" w:rsidRPr="009357BB">
        <w:rPr>
          <w:rFonts w:eastAsiaTheme="majorEastAsia" w:cs="Arial"/>
          <w:spacing w:val="-10"/>
          <w:kern w:val="28"/>
        </w:rPr>
        <w:br/>
      </w:r>
      <w:r w:rsidRPr="009357BB">
        <w:rPr>
          <w:rFonts w:eastAsiaTheme="majorEastAsia" w:cs="Arial"/>
          <w:spacing w:val="-10"/>
          <w:kern w:val="28"/>
        </w:rPr>
        <w:t xml:space="preserve">do co najmniej jednej nowej inicjatywy międzynarodowej do </w:t>
      </w:r>
      <w:r w:rsidR="000E5BF4" w:rsidRPr="009357BB">
        <w:rPr>
          <w:rFonts w:eastAsiaTheme="majorEastAsia" w:cs="Arial"/>
          <w:spacing w:val="-10"/>
          <w:kern w:val="28"/>
        </w:rPr>
        <w:t>końca</w:t>
      </w:r>
      <w:r w:rsidRPr="009357BB">
        <w:rPr>
          <w:rFonts w:eastAsiaTheme="majorEastAsia" w:cs="Arial"/>
          <w:spacing w:val="-10"/>
          <w:kern w:val="28"/>
        </w:rPr>
        <w:t xml:space="preserve"> 202</w:t>
      </w:r>
      <w:r w:rsidR="003A7BC4" w:rsidRPr="009357BB">
        <w:rPr>
          <w:rFonts w:eastAsiaTheme="majorEastAsia" w:cs="Arial"/>
          <w:spacing w:val="-10"/>
          <w:kern w:val="28"/>
        </w:rPr>
        <w:t>6</w:t>
      </w:r>
      <w:r w:rsidRPr="009357BB">
        <w:rPr>
          <w:rFonts w:eastAsiaTheme="majorEastAsia" w:cs="Arial"/>
          <w:spacing w:val="-10"/>
          <w:kern w:val="28"/>
        </w:rPr>
        <w:t xml:space="preserve"> roku oraz osiągnięcie udziału w minimum dwóch nowych projektach do końca 202</w:t>
      </w:r>
      <w:r w:rsidR="003A7BC4" w:rsidRPr="009357BB">
        <w:rPr>
          <w:rFonts w:eastAsiaTheme="majorEastAsia" w:cs="Arial"/>
          <w:spacing w:val="-10"/>
          <w:kern w:val="28"/>
        </w:rPr>
        <w:t>7</w:t>
      </w:r>
      <w:r w:rsidRPr="009357BB">
        <w:rPr>
          <w:rFonts w:eastAsiaTheme="majorEastAsia" w:cs="Arial"/>
          <w:spacing w:val="-10"/>
          <w:kern w:val="28"/>
        </w:rPr>
        <w:t xml:space="preserve"> roku.</w:t>
      </w:r>
    </w:p>
    <w:p w14:paraId="0EFDF611" w14:textId="4ECBB056"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Rekomendowana jest również reforma IPCEI i podobnych instrumentów - obejmująca uproszczenie procedur aplikacyjnych, zwiększenie dostępności dla mniejszych podmiotów, wprowadzenie elastyczniejszych form wsparcia, takich jak finansowanie mieszane (z ang. blended finance), oraz promowanie konsorcjów łączących podmioty różnej skali. </w:t>
      </w:r>
      <w:r w:rsidR="00CD5090" w:rsidRPr="009357BB">
        <w:rPr>
          <w:rFonts w:eastAsiaTheme="majorEastAsia" w:cs="Arial"/>
          <w:spacing w:val="-10"/>
          <w:kern w:val="28"/>
        </w:rPr>
        <w:br/>
      </w:r>
      <w:r w:rsidRPr="009357BB">
        <w:rPr>
          <w:rFonts w:eastAsiaTheme="majorEastAsia" w:cs="Arial"/>
          <w:spacing w:val="-10"/>
          <w:kern w:val="28"/>
        </w:rPr>
        <w:t>Polska powinna również aktywnie zabiegać o mechanizmy gwarantujące udział lokalnych firm w projektach prowadzonych przez zagranicznych liderów, aby maksymalizować krajową wartość dodaną wynikającą z udziału w takich inicjatywach.</w:t>
      </w:r>
    </w:p>
    <w:p w14:paraId="3FD5A179" w14:textId="7738A8E2"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Wnioski z realizacji Europejskiego aktu o czipach - gdzie z 43 mld euro realnie uruchomiono zaledwie 3 mld - pokazują potrzebę większego realizmu w konstruowaniu ram finansowych </w:t>
      </w:r>
      <w:r w:rsidRPr="009357BB">
        <w:rPr>
          <w:rFonts w:eastAsiaTheme="majorEastAsia" w:cs="Arial"/>
          <w:spacing w:val="-10"/>
          <w:kern w:val="28"/>
        </w:rPr>
        <w:lastRenderedPageBreak/>
        <w:t>oraz zabezpieczania środków na poziomie unijnym</w:t>
      </w:r>
      <w:r w:rsidR="003C0C05" w:rsidRPr="009357BB">
        <w:rPr>
          <w:rStyle w:val="Odwoanieprzypisukocowego"/>
          <w:rFonts w:eastAsiaTheme="majorEastAsia" w:cs="Arial"/>
          <w:spacing w:val="-10"/>
          <w:kern w:val="28"/>
        </w:rPr>
        <w:endnoteReference w:id="22"/>
      </w:r>
      <w:r w:rsidRPr="009357BB">
        <w:rPr>
          <w:rFonts w:eastAsiaTheme="majorEastAsia" w:cs="Arial"/>
          <w:spacing w:val="-10"/>
          <w:kern w:val="28"/>
        </w:rPr>
        <w:t xml:space="preserve">. W kolejnych negocjacjach budżetowych Polska powinna postulować zwiększenie środków na technologie przełomowe, </w:t>
      </w:r>
      <w:r w:rsidR="00CD5090" w:rsidRPr="009357BB">
        <w:rPr>
          <w:rFonts w:eastAsiaTheme="majorEastAsia" w:cs="Arial"/>
          <w:spacing w:val="-10"/>
          <w:kern w:val="28"/>
        </w:rPr>
        <w:br/>
      </w:r>
      <w:r w:rsidRPr="009357BB">
        <w:rPr>
          <w:rFonts w:eastAsiaTheme="majorEastAsia" w:cs="Arial"/>
          <w:spacing w:val="-10"/>
          <w:kern w:val="28"/>
        </w:rPr>
        <w:t>w tym mikroelektronikę i fotonikę, oraz uproszczenie ich dostępności dla szerokiego grona beneficjentów.</w:t>
      </w:r>
    </w:p>
    <w:p w14:paraId="7F28CF2C" w14:textId="77777777" w:rsidR="004214F7" w:rsidRPr="009357BB" w:rsidRDefault="004214F7" w:rsidP="00CD5090">
      <w:pPr>
        <w:spacing w:line="276" w:lineRule="auto"/>
        <w:jc w:val="both"/>
        <w:rPr>
          <w:rFonts w:eastAsiaTheme="majorEastAsia" w:cs="Arial"/>
          <w:spacing w:val="-10"/>
          <w:kern w:val="28"/>
        </w:rPr>
      </w:pPr>
    </w:p>
    <w:p w14:paraId="01A07AC0" w14:textId="77777777" w:rsidR="00661E05" w:rsidRPr="009357BB" w:rsidRDefault="00661E05" w:rsidP="00CD5090">
      <w:pPr>
        <w:pStyle w:val="Wtekciepogrubione"/>
      </w:pPr>
      <w:r w:rsidRPr="009357BB">
        <w:t>Finansowanie i otoczenie instytucjonalne</w:t>
      </w:r>
    </w:p>
    <w:p w14:paraId="0491B86C" w14:textId="4811F823" w:rsidR="00661E05" w:rsidRPr="009357BB" w:rsidRDefault="00661E05" w:rsidP="00CD5090">
      <w:pPr>
        <w:spacing w:line="276" w:lineRule="auto"/>
        <w:jc w:val="both"/>
        <w:rPr>
          <w:rFonts w:eastAsia="Arial" w:cs="Arial"/>
          <w:spacing w:val="-10"/>
          <w:kern w:val="28"/>
        </w:rPr>
      </w:pPr>
      <w:r w:rsidRPr="009357BB">
        <w:rPr>
          <w:rFonts w:eastAsiaTheme="majorEastAsia" w:cs="Arial"/>
          <w:spacing w:val="-10"/>
          <w:kern w:val="28"/>
        </w:rPr>
        <w:t xml:space="preserve">Sektor półprzewodników wymaga dostępu do kapitału na wszystkich etapach rozwoju - </w:t>
      </w:r>
      <w:r w:rsidR="00CD5090" w:rsidRPr="009357BB">
        <w:rPr>
          <w:rFonts w:eastAsiaTheme="majorEastAsia" w:cs="Arial"/>
          <w:spacing w:val="-10"/>
          <w:kern w:val="28"/>
        </w:rPr>
        <w:br/>
      </w:r>
      <w:r w:rsidRPr="009357BB">
        <w:rPr>
          <w:rFonts w:eastAsiaTheme="majorEastAsia" w:cs="Arial"/>
          <w:spacing w:val="-10"/>
          <w:kern w:val="28"/>
        </w:rPr>
        <w:t>od badań po skalowanie. Publiczne instrumenty powinny pełnić rolę katalizatora: zmniejszać ryzyko pierwszych wdrożeń i przyciągać inwestycje prywatne. Szczególna uwaga powinna zostać poświęcona polskim funduszom emerytalnym, bankom rozwojowym, inwestorom branżowym i Giełdzie Papierów Wartościowych, które mogą oferować stabilne finansowanie długoterminowe. Konieczne jest także rozwijanie rynku obligacji technologicznych oraz innych instrumentów przydatnych dla szybko rosnących firm.</w:t>
      </w:r>
      <w:r w:rsidR="67275EE7" w:rsidRPr="009357BB">
        <w:rPr>
          <w:rFonts w:eastAsiaTheme="majorEastAsia" w:cs="Arial"/>
        </w:rPr>
        <w:t xml:space="preserve"> </w:t>
      </w:r>
      <w:r w:rsidR="67275EE7" w:rsidRPr="009357BB">
        <w:rPr>
          <w:rFonts w:eastAsia="Arial" w:cs="Arial"/>
        </w:rPr>
        <w:t>Istotnym instrumentem wspierającym realizację długoterminowych projektów inwestycyjnych w sektorze półprzewodników jest porozumienie inwestycyjne uregulowane w dziale IIB ustawy z dnia 29 sierpnia 1997 r. – Ordynacja podatkowa. Porozumienie inwestycyjne może zapewnić bezpieczeństwo podatkowe dużych inwestycji w formie umowy z Ministrem Finansów w sprawie określenia skutków podatkowych planowanej inwestycji na okres do 5 lat, z możliwością przedłużenia. To narzędzie może stymulować proces decyzyjny inwestorów, zwłaszcza w długoterminowych i złożonych projektach charakterystycznych dla branży półprzewodnikowej.</w:t>
      </w:r>
    </w:p>
    <w:p w14:paraId="655CC234"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Odrębnym celem powinno być zapewnienie finansowania kosztów operacyjnych (OPEX) dla firm, które pozyskały już infrastrukturę - np. z programów publicznych. Utrzymanie, serwis, testowanie i eksploatacja zaawansowanego sprzętu to kluczowy warunek jego realnego wykorzystania. Mechanizmy wspierające takie koszty (np. kontrakty ramowe, granty OPEX, dotacje do utrzymania kompetencji) powinny być traktowane równorzędnie z nakładami inwestycyjnymi.</w:t>
      </w:r>
    </w:p>
    <w:p w14:paraId="3293285C" w14:textId="5D243965"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Równolegle należy identyfikować i eliminować pozainwestycyjne bariery, które spowalniają realizację projektów - w tym trudności związane z dostępem do odpowiednich terenów inwestycyjnych (brak kompleksowo przygotowanych lokalizacji przemysłowych pod inwestycje o wysokim profilu technologicznym), niejednolitymi standardami planowania przestrzennego, skomplikowanymi i długotrwałymi uzgodnieniami środowiskowymi oraz przewlekłością procedur administracyjnych, w tym uzyskiwania pozwoleń na budowę. Szczególnie </w:t>
      </w:r>
      <w:r w:rsidR="00CD5090" w:rsidRPr="009357BB">
        <w:rPr>
          <w:rFonts w:eastAsiaTheme="majorEastAsia" w:cs="Arial"/>
          <w:spacing w:val="-10"/>
          <w:kern w:val="28"/>
        </w:rPr>
        <w:br/>
      </w:r>
      <w:r w:rsidRPr="009357BB">
        <w:rPr>
          <w:rFonts w:eastAsiaTheme="majorEastAsia" w:cs="Arial"/>
          <w:spacing w:val="-10"/>
          <w:kern w:val="28"/>
        </w:rPr>
        <w:t xml:space="preserve">w przypadku inwestycji strategicznych dla bezpieczeństwa gospodarczego państwo powinno rozważyć wdrożenie dedykowanych ścieżek administracyjnych i ram czasowych, które umożliwią przewidywalność i sprawność procesu decyzyjnego. </w:t>
      </w:r>
    </w:p>
    <w:p w14:paraId="4285E346" w14:textId="7923859E" w:rsidR="004214F7"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Warto również przewidzieć systemowe mechanizmy monitorowania efektywności wsparcia publicznego - zarówno na poziomie finansowym, jak i w zakresie realizacji celów technologicznych, kompetencyjnych i eksportowych. Takie podejście zwiększy transparentność, pozwoli na bieżące korekty i zapewni, że środki publiczne są alokowane tam, gdzie ich efekt rozwojowy jest największy.</w:t>
      </w:r>
    </w:p>
    <w:p w14:paraId="17E65396" w14:textId="77777777" w:rsidR="00661E05" w:rsidRPr="009357BB" w:rsidRDefault="00661E05" w:rsidP="00CD5090">
      <w:pPr>
        <w:pStyle w:val="Wtekciepogrubione"/>
      </w:pPr>
      <w:r w:rsidRPr="009357BB">
        <w:lastRenderedPageBreak/>
        <w:t>Konsolidacja i zabezpieczenie aktywów</w:t>
      </w:r>
    </w:p>
    <w:p w14:paraId="7A216440"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W miarę dojrzewania rynku należy spodziewać się wzrostu liczby fuzji i przejęć. Polska powinna wypracować mechanizmy zabezpieczające strategiczne aktywa technologiczne - np. poprzez notyfikacje transakcji, obowiązek raportowania zmian własnościowych czy wsparcie polskich firm w konsolidacji z pozycji siły. Celem jest zachowanie kontroli nad technologiami o znaczeniu strategicznym oraz rozwój lokalnych czempionów przemysłowych.</w:t>
      </w:r>
    </w:p>
    <w:p w14:paraId="11891CA5" w14:textId="68F0412E" w:rsidR="000136DE"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Wszystkie te działania powinny być skoordynowane w ramach polityki przemysłowej państwa, wspieranej przez dedykowane zespoły analityczne i inwestycyjne oraz komplementarne działania dyplomacji gospodarczej i regulacyjnej. </w:t>
      </w:r>
    </w:p>
    <w:p w14:paraId="68EE6744" w14:textId="77777777" w:rsidR="000136DE" w:rsidRPr="009357BB" w:rsidRDefault="000136DE" w:rsidP="00661E05">
      <w:pPr>
        <w:spacing w:line="276" w:lineRule="auto"/>
        <w:rPr>
          <w:rFonts w:eastAsiaTheme="majorEastAsia" w:cs="Arial"/>
          <w:spacing w:val="-10"/>
          <w:kern w:val="28"/>
        </w:rPr>
      </w:pPr>
    </w:p>
    <w:p w14:paraId="32753C0F" w14:textId="62CA05CB" w:rsidR="00661E05" w:rsidRPr="009357BB" w:rsidRDefault="00C030F6" w:rsidP="00B52C32">
      <w:pPr>
        <w:spacing w:line="276" w:lineRule="auto"/>
        <w:ind w:left="708"/>
        <w:jc w:val="center"/>
        <w:rPr>
          <w:rFonts w:eastAsiaTheme="majorEastAsia" w:cs="Arial"/>
          <w:spacing w:val="-10"/>
          <w:kern w:val="28"/>
        </w:rPr>
      </w:pPr>
      <w:r w:rsidRPr="009357BB">
        <w:rPr>
          <w:rFonts w:eastAsiaTheme="majorEastAsia" w:cs="Arial"/>
          <w:spacing w:val="-10"/>
          <w:kern w:val="28"/>
        </w:rPr>
        <w:br w:type="page"/>
      </w:r>
    </w:p>
    <w:bookmarkStart w:id="11" w:name="_Toc220663566"/>
    <w:p w14:paraId="0C6D8DE3" w14:textId="1EAE4345" w:rsidR="00661E05" w:rsidRPr="009357BB" w:rsidRDefault="00C030F6" w:rsidP="00C030F6">
      <w:pPr>
        <w:pStyle w:val="Nagwek2"/>
        <w:rPr>
          <w:rFonts w:cs="Arial"/>
        </w:rPr>
      </w:pPr>
      <w:r w:rsidRPr="009357BB">
        <w:rPr>
          <w:rFonts w:cs="Arial"/>
        </w:rPr>
        <w:lastRenderedPageBreak/>
        <mc:AlternateContent>
          <mc:Choice Requires="wps">
            <w:drawing>
              <wp:anchor distT="0" distB="0" distL="114300" distR="114300" simplePos="0" relativeHeight="251658257" behindDoc="0" locked="0" layoutInCell="1" allowOverlap="1" wp14:anchorId="4D22D67F" wp14:editId="154A39BB">
                <wp:simplePos x="0" y="0"/>
                <wp:positionH relativeFrom="column">
                  <wp:posOffset>3626</wp:posOffset>
                </wp:positionH>
                <wp:positionV relativeFrom="paragraph">
                  <wp:posOffset>393210</wp:posOffset>
                </wp:positionV>
                <wp:extent cx="2326512" cy="0"/>
                <wp:effectExtent l="0" t="0" r="10795" b="12700"/>
                <wp:wrapNone/>
                <wp:docPr id="140349744" name="Łącznik prosty 2"/>
                <wp:cNvGraphicFramePr/>
                <a:graphic xmlns:a="http://schemas.openxmlformats.org/drawingml/2006/main">
                  <a:graphicData uri="http://schemas.microsoft.com/office/word/2010/wordprocessingShape">
                    <wps:wsp>
                      <wps:cNvCnPr/>
                      <wps:spPr>
                        <a:xfrm>
                          <a:off x="0" y="0"/>
                          <a:ext cx="232651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E023F9E">
              <v:line id="Łącznik prosty 2"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30.95pt" to="183.5pt,30.95pt" w14:anchorId="76ECA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">
                <v:stroke joinstyle="miter"/>
              </v:line>
            </w:pict>
          </mc:Fallback>
        </mc:AlternateContent>
      </w:r>
      <w:r w:rsidRPr="009357BB">
        <w:rPr>
          <w:rFonts w:cs="Arial"/>
        </w:rPr>
        <w:t>V. Kadry i edukacja</w:t>
      </w:r>
      <w:bookmarkEnd w:id="11"/>
    </w:p>
    <w:p w14:paraId="38E4585C" w14:textId="13181A1B" w:rsidR="00C030F6" w:rsidRPr="009357BB" w:rsidRDefault="00C030F6" w:rsidP="00C030F6">
      <w:pPr>
        <w:rPr>
          <w:rFonts w:cs="Arial"/>
        </w:rPr>
      </w:pPr>
    </w:p>
    <w:p w14:paraId="61E8F463" w14:textId="6C28F4D6"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Rozwój sektora półprzewodników w Polsce wymaga strategicznych inwestycji w kapitał ludzki i system edukacyjny. Polska posiada silne fundamenty w postaci wysokiego wskaźnika zatrudnienia (77,9% w 2023 roku), niskiego odsetka przedwczesnego kończenia edukacji (3,7%) oraz dobrych wyników edukacyjnych młodzieży w międzynarodowych badaniach</w:t>
      </w:r>
      <w:r w:rsidR="009A03D0" w:rsidRPr="009357BB">
        <w:rPr>
          <w:rStyle w:val="Odwoanieprzypisukocowego"/>
          <w:rFonts w:eastAsiaTheme="majorEastAsia" w:cs="Arial"/>
          <w:spacing w:val="-10"/>
          <w:kern w:val="28"/>
        </w:rPr>
        <w:endnoteReference w:id="23"/>
      </w:r>
      <w:r w:rsidRPr="009357BB">
        <w:rPr>
          <w:rFonts w:eastAsiaTheme="majorEastAsia" w:cs="Arial"/>
          <w:spacing w:val="-10"/>
          <w:kern w:val="28"/>
        </w:rPr>
        <w:t>. Jednak długofalowy sukces sektora zależy od zwiększenia skali i jakości kształcenia technicznego, systemowego wsparcia dla kadry, rozwoju specjalistycznych ścieżek nauczania oraz umiędzynarodowienia środowiska akademickiego i badawczego. Warunkiem skutecznej realizacji celów edukacyjnych w obszarze mikroelektroniki i półprzewodników jest jednoznaczne, konsekwentnie artykułowane stanowisko państwa, uznające rozwój tego sektora za strategiczny i długofalowy priorytet polityki publicznej, objęty mechanizmami szczególnej ochrony i wsparcia. Tego rodzaju deklaracja państwowa stanowi istotny sygnał kierunkowy, mogący realnie wpłynąć na decyzje edukacyjne młodych ludzi oraz zwiększyć zainteresowanie wymagającymi, lecz perspektywicznymi ścieżkami kształcenia.</w:t>
      </w:r>
    </w:p>
    <w:p w14:paraId="40F45946" w14:textId="51BAC6F6" w:rsidR="00661E05" w:rsidRPr="009357BB" w:rsidRDefault="00661E05" w:rsidP="00CD5090">
      <w:pPr>
        <w:jc w:val="both"/>
        <w:rPr>
          <w:rFonts w:eastAsiaTheme="majorEastAsia" w:cs="Arial"/>
          <w:spacing w:val="-10"/>
          <w:kern w:val="28"/>
        </w:rPr>
      </w:pPr>
      <w:r w:rsidRPr="009357BB">
        <w:rPr>
          <w:rFonts w:eastAsiaTheme="majorEastAsia" w:cs="Arial"/>
          <w:spacing w:val="-10"/>
          <w:kern w:val="28"/>
        </w:rPr>
        <w:t xml:space="preserve">W tym zakresie polityka dla sektora półprzewodników uzupełnia szersze ramy rozwoju kompetencji cyfrowych, określone w Strategii cyfryzacji państwa do 2035 roku - zwłaszcza </w:t>
      </w:r>
      <w:r w:rsidR="00CD5090" w:rsidRPr="009357BB">
        <w:rPr>
          <w:rFonts w:eastAsiaTheme="majorEastAsia" w:cs="Arial"/>
          <w:spacing w:val="-10"/>
          <w:kern w:val="28"/>
        </w:rPr>
        <w:br/>
      </w:r>
      <w:r w:rsidRPr="009357BB">
        <w:rPr>
          <w:rFonts w:eastAsiaTheme="majorEastAsia" w:cs="Arial"/>
          <w:spacing w:val="-10"/>
          <w:kern w:val="28"/>
        </w:rPr>
        <w:t>w komponencie „Kompetencje przyszłości” - oraz w Polityce Cyfrowej Transformacji Edukacji</w:t>
      </w:r>
      <w:r w:rsidR="00D24A57" w:rsidRPr="009357BB">
        <w:rPr>
          <w:rStyle w:val="Odwoanieprzypisukocowego"/>
          <w:rFonts w:eastAsiaTheme="majorEastAsia" w:cs="Arial"/>
          <w:spacing w:val="-10"/>
          <w:kern w:val="28"/>
        </w:rPr>
        <w:endnoteReference w:id="24"/>
      </w:r>
      <w:r w:rsidRPr="009357BB">
        <w:rPr>
          <w:rFonts w:eastAsiaTheme="majorEastAsia" w:cs="Arial"/>
          <w:spacing w:val="-10"/>
          <w:kern w:val="28"/>
        </w:rPr>
        <w:t>. Skuteczność działań edukacyjnych w obszarze wysokich technologii zależy od ich spójnego wpisania w te horyzontalne strategie państwa.</w:t>
      </w:r>
    </w:p>
    <w:p w14:paraId="547E3607" w14:textId="77777777" w:rsidR="00A95815" w:rsidRPr="009357BB" w:rsidRDefault="00A95815" w:rsidP="00CD5090">
      <w:pPr>
        <w:jc w:val="both"/>
        <w:rPr>
          <w:rFonts w:eastAsiaTheme="majorEastAsia" w:cs="Arial"/>
          <w:spacing w:val="-10"/>
          <w:kern w:val="28"/>
        </w:rPr>
      </w:pPr>
    </w:p>
    <w:p w14:paraId="7911AE10" w14:textId="77777777" w:rsidR="00661E05" w:rsidRPr="009357BB" w:rsidRDefault="00661E05" w:rsidP="00CD5090">
      <w:pPr>
        <w:pStyle w:val="Wtekciepogrubione"/>
      </w:pPr>
      <w:r w:rsidRPr="009357BB">
        <w:t>Kształcenie techniczne i interdyscyplinarne</w:t>
      </w:r>
    </w:p>
    <w:p w14:paraId="364FA1A3"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Rozwój szkolnictwa technicznego i średniego wymaga modernizacji programów kształcenia oraz integracji elementów interdyscyplinarnych już na wczesnym etapie nauki. Należy rozwijać programy łączące nauki przyrodnicze, techniczne i matematyczne (z ang. science, technology, engineering, mathematics - STEM), promujące rozumienie technologii jako procesu wytwarzania. Wskazane jest wdrożenie praktycznych zajęć laboratoryjnych oraz projektów interdyscyplinarnych, a także wykorzystanie europejskich narzędzi dydaktycznych w zakresie fotoniki i półprzewodników. </w:t>
      </w:r>
    </w:p>
    <w:p w14:paraId="51F25D67" w14:textId="7B4D1F46" w:rsidR="005B6D27" w:rsidRPr="009357BB" w:rsidRDefault="00661E05" w:rsidP="00B52C32">
      <w:pPr>
        <w:spacing w:line="276" w:lineRule="auto"/>
        <w:jc w:val="both"/>
        <w:rPr>
          <w:rFonts w:eastAsiaTheme="majorEastAsia" w:cs="Arial"/>
          <w:spacing w:val="-10"/>
          <w:kern w:val="28"/>
        </w:rPr>
      </w:pPr>
      <w:r w:rsidRPr="009357BB">
        <w:rPr>
          <w:rFonts w:eastAsiaTheme="majorEastAsia" w:cs="Arial"/>
          <w:spacing w:val="-10"/>
          <w:kern w:val="28"/>
        </w:rPr>
        <w:t>Modernizacja szkół średnich, w tym techników, powinna uwzględniać rozwój klas profilowanych, nowoczesne zaplecze techniczne i aktywną współpracę z przedsiębiorstwami technologicznymi. Rekomenduje się zwiększenie liczby placówek objętych programami wspieranymi przez sektor prywatny. Celem powinno być zwiększenie liczby absolwentów kierunków technicznych o co najmniej 30-50% do 2030 roku.</w:t>
      </w:r>
    </w:p>
    <w:p w14:paraId="4EDA021D" w14:textId="77777777" w:rsidR="00B52C32" w:rsidRPr="009357BB" w:rsidRDefault="00B52C32" w:rsidP="00B52C32">
      <w:pPr>
        <w:spacing w:line="276" w:lineRule="auto"/>
        <w:jc w:val="both"/>
        <w:rPr>
          <w:rFonts w:eastAsiaTheme="majorEastAsia" w:cs="Arial"/>
          <w:spacing w:val="-10"/>
          <w:kern w:val="28"/>
        </w:rPr>
      </w:pPr>
    </w:p>
    <w:p w14:paraId="0A2205D1" w14:textId="77777777" w:rsidR="00661E05" w:rsidRPr="009357BB" w:rsidRDefault="00661E05" w:rsidP="00CD5090">
      <w:pPr>
        <w:pStyle w:val="Wtekciepogrubione"/>
      </w:pPr>
      <w:r w:rsidRPr="009357BB">
        <w:t>Szkolnictwo wyższe i infrastruktura akademicka</w:t>
      </w:r>
    </w:p>
    <w:p w14:paraId="2F686778" w14:textId="663C0D26" w:rsidR="007A3B5D"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Polska posiada solidną bazę akademicką w zakresie edukacji związanej z mikroelektroniką</w:t>
      </w:r>
      <w:r w:rsidR="00CD5090" w:rsidRPr="009357BB">
        <w:rPr>
          <w:rFonts w:eastAsiaTheme="majorEastAsia" w:cs="Arial"/>
          <w:spacing w:val="-10"/>
          <w:kern w:val="28"/>
        </w:rPr>
        <w:br/>
      </w:r>
      <w:r w:rsidRPr="009357BB">
        <w:rPr>
          <w:rFonts w:eastAsiaTheme="majorEastAsia" w:cs="Arial"/>
          <w:spacing w:val="-10"/>
          <w:kern w:val="28"/>
        </w:rPr>
        <w:t xml:space="preserve">i technologiami półprzewodnikowymi. W skali kraju działa ponad 10 uczelni aktywnie </w:t>
      </w:r>
      <w:r w:rsidRPr="009357BB">
        <w:rPr>
          <w:rFonts w:eastAsiaTheme="majorEastAsia" w:cs="Arial"/>
          <w:spacing w:val="-10"/>
          <w:kern w:val="28"/>
        </w:rPr>
        <w:lastRenderedPageBreak/>
        <w:t xml:space="preserve">kształcących inżynierów na potrzeby tego sektora. </w:t>
      </w:r>
      <w:r w:rsidR="007A3B5D" w:rsidRPr="009357BB">
        <w:rPr>
          <w:rFonts w:eastAsiaTheme="majorEastAsia" w:cs="Arial"/>
          <w:spacing w:val="-10"/>
          <w:kern w:val="28"/>
        </w:rPr>
        <w:t>Uczelnie takie jak Politechnika Warszawska, Uniwersytet Warszawski, Akademia Górniczo-Hutnicza w Krakowie, Wojskowa Akademia Techniczna oraz politechniki we Wrocławiu, Gdańsku, Poznaniu i Gliwicach mają potencjał,</w:t>
      </w:r>
      <w:r w:rsidR="00CD5090" w:rsidRPr="009357BB">
        <w:rPr>
          <w:rFonts w:eastAsiaTheme="majorEastAsia" w:cs="Arial"/>
          <w:spacing w:val="-10"/>
          <w:kern w:val="28"/>
        </w:rPr>
        <w:br/>
      </w:r>
      <w:r w:rsidR="007A3B5D" w:rsidRPr="009357BB">
        <w:rPr>
          <w:rFonts w:eastAsiaTheme="majorEastAsia" w:cs="Arial"/>
          <w:spacing w:val="-10"/>
          <w:kern w:val="28"/>
        </w:rPr>
        <w:t>by stać się liderami w kształceniu kadr dla przemysłu półprzewodnikowego. Dodatkowo, uczelnie takie jak Politechnika Bydgoska, Łódzka oraz Lubelska mogą odegrać istotną rolę w rozwijaniu zaplecza talentów w regionach.</w:t>
      </w:r>
    </w:p>
    <w:p w14:paraId="52B762A3" w14:textId="128CE593"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Obecnie w Polsce około 5 tys. absolwentów rocznie kończy studia na kierunkach związanych z elektroniką, mikroelektroniką i technologiami półprzewodnikowymi</w:t>
      </w:r>
      <w:r w:rsidR="00D24A57" w:rsidRPr="009357BB">
        <w:rPr>
          <w:rStyle w:val="Odwoanieprzypisukocowego"/>
          <w:rFonts w:eastAsiaTheme="majorEastAsia" w:cs="Arial"/>
          <w:spacing w:val="-10"/>
          <w:kern w:val="28"/>
        </w:rPr>
        <w:endnoteReference w:id="25"/>
      </w:r>
      <w:r w:rsidRPr="009357BB">
        <w:rPr>
          <w:rFonts w:eastAsiaTheme="majorEastAsia" w:cs="Arial"/>
          <w:spacing w:val="-10"/>
          <w:kern w:val="28"/>
        </w:rPr>
        <w:t xml:space="preserve">. Choć liczba ta jest adekwatna do bieżących potrzeb rynku, aby zaspokoić przyszły popyt, powinna wzrosnąć co najmniej o 30-50% do 2030 roku. Konieczne są inwestycje w rozwój potencjału dydaktycznego, nowoczesnych laboratoriów oraz wspólnych projektów przemysłowo-badawczych. </w:t>
      </w:r>
      <w:r w:rsidR="00CD5090" w:rsidRPr="009357BB">
        <w:rPr>
          <w:rFonts w:eastAsiaTheme="majorEastAsia" w:cs="Arial"/>
          <w:spacing w:val="-10"/>
          <w:kern w:val="28"/>
        </w:rPr>
        <w:br/>
      </w:r>
      <w:r w:rsidRPr="009357BB">
        <w:rPr>
          <w:rFonts w:eastAsiaTheme="majorEastAsia" w:cs="Arial"/>
          <w:spacing w:val="-10"/>
          <w:kern w:val="28"/>
        </w:rPr>
        <w:t>W pierwszym rzędzie kształcenie powinno zaspokoić potrzeby pełnego cyklu wytwarzania układów scalonych - od projektowania po testy kwalifikacyjne - a także dostarczać na rynek specjalistów dysponujących unikalnymi, konkurencyjnymi globalnie kompetencjami, które będą również kluczowe dla firm stosujących układy scalone w zaawansowanych produktach.</w:t>
      </w:r>
    </w:p>
    <w:p w14:paraId="604FEEB0" w14:textId="78B86A46" w:rsidR="00661E05" w:rsidRPr="009357BB" w:rsidRDefault="00661E05" w:rsidP="00CD5090">
      <w:pPr>
        <w:spacing w:line="276" w:lineRule="auto"/>
        <w:jc w:val="both"/>
        <w:rPr>
          <w:rFonts w:eastAsia="Arial" w:cs="Arial"/>
          <w:spacing w:val="-10"/>
          <w:kern w:val="28"/>
        </w:rPr>
      </w:pPr>
      <w:r w:rsidRPr="009357BB">
        <w:rPr>
          <w:rFonts w:eastAsiaTheme="majorEastAsia" w:cs="Arial"/>
          <w:spacing w:val="-10"/>
          <w:kern w:val="28"/>
        </w:rPr>
        <w:t>Szczególną uwagę należy poświęcić brakowi programów kształcenia w zakresie projektowania układów scalonych</w:t>
      </w:r>
      <w:r w:rsidR="00DF4B37" w:rsidRPr="009357BB">
        <w:rPr>
          <w:rFonts w:eastAsiaTheme="majorEastAsia" w:cs="Arial"/>
          <w:spacing w:val="-10"/>
          <w:kern w:val="28"/>
        </w:rPr>
        <w:t>.</w:t>
      </w:r>
      <w:r w:rsidR="00024458" w:rsidRPr="009357BB">
        <w:rPr>
          <w:rFonts w:eastAsiaTheme="majorEastAsia" w:cs="Arial"/>
          <w:spacing w:val="-10"/>
          <w:kern w:val="28"/>
        </w:rPr>
        <w:t xml:space="preserve"> </w:t>
      </w:r>
      <w:r w:rsidR="00DF4B37" w:rsidRPr="009357BB">
        <w:rPr>
          <w:rFonts w:eastAsiaTheme="majorEastAsia" w:cs="Arial"/>
          <w:spacing w:val="-10"/>
          <w:kern w:val="28"/>
        </w:rPr>
        <w:t xml:space="preserve">Programy te </w:t>
      </w:r>
      <w:r w:rsidRPr="009357BB">
        <w:rPr>
          <w:rFonts w:eastAsiaTheme="majorEastAsia" w:cs="Arial"/>
          <w:spacing w:val="-10"/>
          <w:kern w:val="28"/>
        </w:rPr>
        <w:t>powinny zostać intensywnie rozwinięte jako fundament obecności kraju w globalnym łańcuchu wartości półprzewodników</w:t>
      </w:r>
      <w:r w:rsidR="00024458" w:rsidRPr="009357BB">
        <w:rPr>
          <w:rFonts w:eastAsiaTheme="majorEastAsia" w:cs="Arial"/>
          <w:spacing w:val="-10"/>
          <w:kern w:val="28"/>
        </w:rPr>
        <w:t>.</w:t>
      </w:r>
      <w:r w:rsidR="00DF4B37" w:rsidRPr="009357BB">
        <w:rPr>
          <w:rFonts w:eastAsiaTheme="majorEastAsia" w:cs="Arial"/>
          <w:spacing w:val="-10"/>
          <w:kern w:val="28"/>
        </w:rPr>
        <w:t xml:space="preserve"> Dzięki temu będą one mogły stanowić jedną z głównych przewag kompetencyjnych Polski</w:t>
      </w:r>
      <w:r w:rsidRPr="009357BB">
        <w:rPr>
          <w:rFonts w:eastAsiaTheme="majorEastAsia" w:cs="Arial"/>
          <w:spacing w:val="-10"/>
          <w:kern w:val="28"/>
        </w:rPr>
        <w:t xml:space="preserve">. Zaleca się utworzenie międzyuczelnianych centrów kompetencji, wspierających rozwój wspólnych programów dydaktycznych i ułatwiających dostęp do infrastruktury specjalistycznej. Centra te powinny również stanowić platformę współpracy z inwestorami technologicznymi oraz małymi i średnimi przedsiębiorstwami. </w:t>
      </w:r>
      <w:r w:rsidR="23C456EE" w:rsidRPr="009357BB">
        <w:rPr>
          <w:rFonts w:eastAsia="Arial" w:cs="Arial"/>
        </w:rPr>
        <w:t>Centra kompetencji powinny w pierwszej kolejności wykorzystywać istniejące struktury instytucjonalne, w tym powstałe w 2024 roku Centrum Kompetencji Półprzewodnikowych InnoSemi. Ewentualne tworzenie nowych jednostek organizacyjnych będzie poprzedzone szczegółową analizą możliwości realizacji zakładanych zadań w ramach istniejących struktur oraz oceną zasadności i kosztów powołania dodatkowych podmiotów.</w:t>
      </w:r>
    </w:p>
    <w:p w14:paraId="63E55489" w14:textId="16606BA6" w:rsidR="00A9581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Programy stypendialne, w tym współfinansowane przez przemysł, mogą zwiększyć atrakcyjność studiów technicznych. Rekomenduje się uruchomienie szeroko zakrojonej inicjatywy edukacyjnej obejmującej programy stypendialne i staże przemysłowe dla studentów mikroelektroniki, mikrooptoelektroniki oraz projektowania układów scalonych. Program ten może być oparty na doświadczeniach Politechniki Warszawskiej z realizacji projektu Akademia MOEMS - inicjatywy skierowanej do studentów ostatnich lat studiów I stopnia oraz studentów II stopnia, zwłaszcza z kierunków takich jak elektronika, fotonika, inżynieria materiałowa czy chemiczna. Wdrażanie programu powinno rozpocząć się od I kwartału 202</w:t>
      </w:r>
      <w:r w:rsidR="00F55073" w:rsidRPr="009357BB">
        <w:rPr>
          <w:rFonts w:eastAsiaTheme="majorEastAsia" w:cs="Arial"/>
          <w:spacing w:val="-10"/>
          <w:kern w:val="28"/>
        </w:rPr>
        <w:t>7</w:t>
      </w:r>
      <w:r w:rsidRPr="009357BB">
        <w:rPr>
          <w:rFonts w:eastAsiaTheme="majorEastAsia" w:cs="Arial"/>
          <w:spacing w:val="-10"/>
          <w:kern w:val="28"/>
        </w:rPr>
        <w:t xml:space="preserve"> roku.</w:t>
      </w:r>
    </w:p>
    <w:p w14:paraId="6C49589B" w14:textId="77777777" w:rsidR="00C1004C" w:rsidRPr="009357BB" w:rsidRDefault="00C1004C" w:rsidP="00CD5090">
      <w:pPr>
        <w:spacing w:line="276" w:lineRule="auto"/>
        <w:jc w:val="both"/>
        <w:rPr>
          <w:rFonts w:eastAsiaTheme="majorEastAsia" w:cs="Arial"/>
          <w:spacing w:val="-10"/>
          <w:kern w:val="28"/>
        </w:rPr>
      </w:pPr>
    </w:p>
    <w:p w14:paraId="0334DEF9" w14:textId="77777777" w:rsidR="00661E05" w:rsidRPr="009357BB" w:rsidRDefault="00661E05" w:rsidP="00CD5090">
      <w:pPr>
        <w:pStyle w:val="Wtekciepogrubione"/>
      </w:pPr>
      <w:r w:rsidRPr="009357BB">
        <w:t>Mobilność międzynarodowa i zatrzymywanie talentów</w:t>
      </w:r>
    </w:p>
    <w:p w14:paraId="1E5A95DB" w14:textId="34267E24"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Polska powinna upraszczać ścieżki migracyjne i zawodowe dla zagranicznych specjalistów, m.in. poprzez ułatwienia wizowe, programy relokacyjne i zachęty podatkowe. Warto rozważyć tworzenie programów podwójnych dyplomów (z ang. double-degree) z zagranicznymi </w:t>
      </w:r>
      <w:r w:rsidRPr="009357BB">
        <w:rPr>
          <w:rFonts w:eastAsiaTheme="majorEastAsia" w:cs="Arial"/>
          <w:spacing w:val="-10"/>
          <w:kern w:val="28"/>
        </w:rPr>
        <w:lastRenderedPageBreak/>
        <w:t xml:space="preserve">uczelniami technicznymi (np. z Tajwanu, </w:t>
      </w:r>
      <w:r w:rsidR="00566708" w:rsidRPr="009357BB">
        <w:rPr>
          <w:rFonts w:eastAsiaTheme="majorEastAsia" w:cs="Arial"/>
          <w:spacing w:val="-10"/>
          <w:kern w:val="28"/>
        </w:rPr>
        <w:t>Holandii</w:t>
      </w:r>
      <w:r w:rsidRPr="009357BB">
        <w:rPr>
          <w:rFonts w:eastAsiaTheme="majorEastAsia" w:cs="Arial"/>
          <w:spacing w:val="-10"/>
          <w:kern w:val="28"/>
        </w:rPr>
        <w:t xml:space="preserve"> i Francji), co zwiększy konkurencyjność oferty polskich ośrodków akademickich.</w:t>
      </w:r>
    </w:p>
    <w:p w14:paraId="1433AA29" w14:textId="72935189"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Równocześnie konieczne jest opracowanie programów przeciwdziałających odpływowi talentów - w tym systemów gwarancji zatrudnienia, stabilnych warunków płacowych dla młodych inżynierów oraz mechanizmów wsparcia osób powracających na rynek pracy. </w:t>
      </w:r>
      <w:r w:rsidR="00CD5090" w:rsidRPr="009357BB">
        <w:rPr>
          <w:rFonts w:eastAsiaTheme="majorEastAsia" w:cs="Arial"/>
          <w:spacing w:val="-10"/>
          <w:kern w:val="28"/>
        </w:rPr>
        <w:br/>
      </w:r>
      <w:r w:rsidRPr="009357BB">
        <w:rPr>
          <w:rFonts w:eastAsiaTheme="majorEastAsia" w:cs="Arial"/>
          <w:spacing w:val="-10"/>
          <w:kern w:val="28"/>
        </w:rPr>
        <w:t>Do 2028 roku powinno powstać co najmniej pięć programów przekwalifikowania zawodowego w sektorze półprzewodników i fotoniki, obejmujących łącznie 10 tysięcy uczestników. Założenie to opiera się na prognozowanym niedoborze wysoko wykwalifikowanych specjalistów, rosnącym zapotrzebowaniu na kompetencje techniczne w powiązanych sektorach oraz potrzebie aktywizacji grup zawodowo mniej aktywnych, takich jak osoby powracające na rynek pracy i seniorzy.</w:t>
      </w:r>
    </w:p>
    <w:p w14:paraId="57A8C1B8" w14:textId="77777777" w:rsidR="00A95815" w:rsidRPr="009357BB" w:rsidRDefault="00A95815" w:rsidP="00661E05">
      <w:pPr>
        <w:spacing w:line="276" w:lineRule="auto"/>
        <w:rPr>
          <w:rFonts w:eastAsiaTheme="majorEastAsia" w:cs="Arial"/>
          <w:spacing w:val="-10"/>
          <w:kern w:val="28"/>
        </w:rPr>
      </w:pPr>
    </w:p>
    <w:p w14:paraId="1D13A8D5" w14:textId="77777777" w:rsidR="00661E05" w:rsidRPr="009357BB" w:rsidRDefault="00661E05" w:rsidP="00CD5090">
      <w:pPr>
        <w:pStyle w:val="Wtekciepogrubione"/>
      </w:pPr>
      <w:r w:rsidRPr="009357BB">
        <w:t>Centra kompetencji i koordynacja polityki kadrowej</w:t>
      </w:r>
    </w:p>
    <w:p w14:paraId="1640C73A" w14:textId="64A262DB"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Skuteczna realizacja polityki kadrowej w sektorze półprzewodników wymaga powołania </w:t>
      </w:r>
      <w:r w:rsidR="00CD5090" w:rsidRPr="009357BB">
        <w:rPr>
          <w:rFonts w:eastAsiaTheme="majorEastAsia" w:cs="Arial"/>
          <w:spacing w:val="-10"/>
          <w:kern w:val="28"/>
        </w:rPr>
        <w:br/>
      </w:r>
      <w:r w:rsidRPr="009357BB">
        <w:rPr>
          <w:rFonts w:eastAsiaTheme="majorEastAsia" w:cs="Arial"/>
          <w:spacing w:val="-10"/>
          <w:kern w:val="28"/>
        </w:rPr>
        <w:t xml:space="preserve">i wzmocnienia centrów kompetencji. Powinny one wspierać uczelnie i instytuty w rozwijaniu specjalizacji edukacyjnych, promować wspólne projekty z sektorem prywatnym i zapewniać dostęp do infrastruktury badawczej. Centra te powinny również koordynować międzynarodową współpracę akademicką, uczestniczyć w programach UE i promować obecność Polski </w:t>
      </w:r>
      <w:r w:rsidR="00CD5090" w:rsidRPr="009357BB">
        <w:rPr>
          <w:rFonts w:eastAsiaTheme="majorEastAsia" w:cs="Arial"/>
          <w:spacing w:val="-10"/>
          <w:kern w:val="28"/>
        </w:rPr>
        <w:br/>
      </w:r>
      <w:r w:rsidRPr="009357BB">
        <w:rPr>
          <w:rFonts w:eastAsiaTheme="majorEastAsia" w:cs="Arial"/>
          <w:spacing w:val="-10"/>
          <w:kern w:val="28"/>
        </w:rPr>
        <w:t>w konsorcjach europejskich.</w:t>
      </w:r>
    </w:p>
    <w:p w14:paraId="4E27B95C" w14:textId="294020A5"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Zaleca się, aby do 2030 roku powstała</w:t>
      </w:r>
      <w:r w:rsidR="00693DC4" w:rsidRPr="009357BB">
        <w:rPr>
          <w:rFonts w:eastAsiaTheme="majorEastAsia" w:cs="Arial"/>
          <w:spacing w:val="-10"/>
          <w:kern w:val="28"/>
        </w:rPr>
        <w:t xml:space="preserve"> lub została rozbudowana</w:t>
      </w:r>
      <w:r w:rsidRPr="009357BB">
        <w:rPr>
          <w:rFonts w:eastAsiaTheme="majorEastAsia" w:cs="Arial"/>
          <w:spacing w:val="-10"/>
          <w:kern w:val="28"/>
        </w:rPr>
        <w:t xml:space="preserve"> sieć centrów kompetencji wiodących w regionie Europy Środkowej, współpracujących na stałe z co najmniej pięcioma partnerami akademickimi</w:t>
      </w:r>
      <w:r w:rsidR="00F55073" w:rsidRPr="009357BB">
        <w:rPr>
          <w:rFonts w:eastAsiaTheme="majorEastAsia" w:cs="Arial"/>
          <w:spacing w:val="-10"/>
          <w:kern w:val="28"/>
        </w:rPr>
        <w:t xml:space="preserve"> </w:t>
      </w:r>
      <w:r w:rsidRPr="009357BB">
        <w:rPr>
          <w:rFonts w:eastAsiaTheme="majorEastAsia" w:cs="Arial"/>
          <w:spacing w:val="-10"/>
          <w:kern w:val="28"/>
        </w:rPr>
        <w:t>z regionu. Propozycja ta opiera się na potrzebie zwiększenia skali umiędzynarodowienia polskiego systemu edukacyjnego, a także lepszego dostosowania oferty dydaktycznej do potrzeb rynku pracy i technologicznego przyspieszenia w całym regionie. Centra te powinny także prowadzić działalność doradczą w zakresie dostosowania programów nauczania do zmieniających się potrzeb technologicznych i przemysłowych.</w:t>
      </w:r>
    </w:p>
    <w:p w14:paraId="62310C5D" w14:textId="77777777" w:rsidR="00A95815" w:rsidRPr="009357BB" w:rsidRDefault="00A95815" w:rsidP="00661E05">
      <w:pPr>
        <w:spacing w:line="276" w:lineRule="auto"/>
        <w:rPr>
          <w:rFonts w:eastAsiaTheme="majorEastAsia" w:cs="Arial"/>
          <w:spacing w:val="-10"/>
          <w:kern w:val="28"/>
        </w:rPr>
      </w:pPr>
    </w:p>
    <w:p w14:paraId="64FEEE96" w14:textId="77777777" w:rsidR="00661E05" w:rsidRPr="009357BB" w:rsidRDefault="00661E05" w:rsidP="00CD5090">
      <w:pPr>
        <w:pStyle w:val="Wtekciepogrubione"/>
      </w:pPr>
      <w:r w:rsidRPr="009357BB">
        <w:t>Wyzwania demograficzne i wykorzystanie potencjału</w:t>
      </w:r>
    </w:p>
    <w:p w14:paraId="2313ED7A" w14:textId="5B5A8A5F"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Wobec prognozowanego spadku liczby osób w wieku produkcyjnym z 21,4 mln w 2030 roku do 20,7 mln w 2035 roku</w:t>
      </w:r>
      <w:r w:rsidR="00D24A57" w:rsidRPr="009357BB">
        <w:rPr>
          <w:rStyle w:val="Odwoanieprzypisukocowego"/>
          <w:rFonts w:eastAsiaTheme="majorEastAsia" w:cs="Arial"/>
          <w:spacing w:val="-10"/>
          <w:kern w:val="28"/>
        </w:rPr>
        <w:endnoteReference w:id="26"/>
      </w:r>
      <w:r w:rsidRPr="009357BB">
        <w:rPr>
          <w:rFonts w:eastAsiaTheme="majorEastAsia" w:cs="Arial"/>
          <w:spacing w:val="-10"/>
          <w:kern w:val="28"/>
        </w:rPr>
        <w:t xml:space="preserve">, konieczne jest zwiększenie udziału kobiet, seniorów i osób wracających na rynek pracy w strukturze zatrudnienia w zaawansowanych technologiach. Należy inwestować w programy przekwalifikowania, nowoczesne formy edukacji </w:t>
      </w:r>
      <w:r w:rsidR="00CD5090" w:rsidRPr="009357BB">
        <w:rPr>
          <w:rFonts w:eastAsiaTheme="majorEastAsia" w:cs="Arial"/>
          <w:spacing w:val="-10"/>
          <w:kern w:val="28"/>
        </w:rPr>
        <w:br/>
      </w:r>
      <w:r w:rsidRPr="009357BB">
        <w:rPr>
          <w:rFonts w:eastAsiaTheme="majorEastAsia" w:cs="Arial"/>
          <w:spacing w:val="-10"/>
          <w:kern w:val="28"/>
        </w:rPr>
        <w:t>(</w:t>
      </w:r>
      <w:r w:rsidR="00645061" w:rsidRPr="009357BB">
        <w:rPr>
          <w:rFonts w:eastAsiaTheme="majorEastAsia" w:cs="Arial"/>
          <w:spacing w:val="-10"/>
          <w:kern w:val="28"/>
        </w:rPr>
        <w:t xml:space="preserve">tzw. </w:t>
      </w:r>
      <w:r w:rsidRPr="009357BB">
        <w:rPr>
          <w:rFonts w:eastAsiaTheme="majorEastAsia" w:cs="Arial"/>
          <w:spacing w:val="-10"/>
          <w:kern w:val="28"/>
        </w:rPr>
        <w:t xml:space="preserve">e-learning, laboratoria wirtualne) oraz systemy monitorowania losów zawodowych </w:t>
      </w:r>
      <w:r w:rsidR="00CD5090" w:rsidRPr="009357BB">
        <w:rPr>
          <w:rFonts w:eastAsiaTheme="majorEastAsia" w:cs="Arial"/>
          <w:spacing w:val="-10"/>
          <w:kern w:val="28"/>
        </w:rPr>
        <w:br/>
      </w:r>
      <w:r w:rsidRPr="009357BB">
        <w:rPr>
          <w:rFonts w:eastAsiaTheme="majorEastAsia" w:cs="Arial"/>
          <w:spacing w:val="-10"/>
          <w:kern w:val="28"/>
        </w:rPr>
        <w:t>(np. system ELA) w celu lepszego dostosowania oferty edukacyjnej do potrzeb sektora.</w:t>
      </w:r>
    </w:p>
    <w:p w14:paraId="23A892BD" w14:textId="5A233589" w:rsidR="006E7621"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Strategiczne podejście do polityki edukacyjnej i rozwoju talentów powinno być nieodłącznym elementem polityki przemysłowej państwa wobec sektora półprzewodników.</w:t>
      </w:r>
    </w:p>
    <w:p w14:paraId="74F70BC1" w14:textId="7DB43F73" w:rsidR="0061002D" w:rsidRPr="009357BB" w:rsidRDefault="0061002D" w:rsidP="0062608E">
      <w:pPr>
        <w:spacing w:line="276" w:lineRule="auto"/>
        <w:rPr>
          <w:rFonts w:eastAsiaTheme="majorEastAsia" w:cs="Arial"/>
          <w:spacing w:val="-10"/>
          <w:kern w:val="28"/>
        </w:rPr>
      </w:pPr>
      <w:r w:rsidRPr="009357BB">
        <w:rPr>
          <w:rFonts w:eastAsiaTheme="majorEastAsia" w:cs="Arial"/>
          <w:spacing w:val="-10"/>
          <w:kern w:val="28"/>
        </w:rPr>
        <w:br w:type="page"/>
      </w:r>
    </w:p>
    <w:p w14:paraId="222A2956" w14:textId="2069B47D" w:rsidR="00661E05" w:rsidRPr="009357BB" w:rsidRDefault="0061002D" w:rsidP="0061002D">
      <w:pPr>
        <w:pStyle w:val="Nagwek2"/>
        <w:rPr>
          <w:rFonts w:cs="Arial"/>
        </w:rPr>
      </w:pPr>
      <w:bookmarkStart w:id="12" w:name="_Toc220663567"/>
      <w:r w:rsidRPr="009357BB">
        <w:rPr>
          <w:rFonts w:cs="Arial"/>
        </w:rPr>
        <w:lastRenderedPageBreak/>
        <w:t>VI</w:t>
      </w:r>
      <w:r w:rsidR="00661E05" w:rsidRPr="009357BB">
        <w:rPr>
          <w:rFonts w:cs="Arial"/>
        </w:rPr>
        <w:t xml:space="preserve">. </w:t>
      </w:r>
      <w:r w:rsidRPr="009357BB">
        <w:rPr>
          <w:rFonts w:cs="Arial"/>
        </w:rPr>
        <w:t>Energia i woda</w:t>
      </w:r>
      <w:bookmarkEnd w:id="12"/>
    </w:p>
    <w:p w14:paraId="6DAA3944" w14:textId="3663E66E" w:rsidR="0061002D" w:rsidRPr="009357BB" w:rsidRDefault="0061002D" w:rsidP="00661E05">
      <w:pPr>
        <w:spacing w:line="276" w:lineRule="auto"/>
        <w:rPr>
          <w:rFonts w:eastAsiaTheme="majorEastAsia" w:cs="Arial"/>
          <w:spacing w:val="-10"/>
          <w:kern w:val="28"/>
        </w:rPr>
      </w:pPr>
      <w:r w:rsidRPr="009357BB">
        <w:rPr>
          <w:rFonts w:cs="Arial"/>
          <w:noProof/>
        </w:rPr>
        <mc:AlternateContent>
          <mc:Choice Requires="wps">
            <w:drawing>
              <wp:anchor distT="0" distB="0" distL="114300" distR="114300" simplePos="0" relativeHeight="251658258" behindDoc="0" locked="0" layoutInCell="1" allowOverlap="1" wp14:anchorId="318BE60D" wp14:editId="5F053D43">
                <wp:simplePos x="0" y="0"/>
                <wp:positionH relativeFrom="column">
                  <wp:posOffset>0</wp:posOffset>
                </wp:positionH>
                <wp:positionV relativeFrom="paragraph">
                  <wp:posOffset>0</wp:posOffset>
                </wp:positionV>
                <wp:extent cx="2326512" cy="0"/>
                <wp:effectExtent l="0" t="0" r="10795" b="12700"/>
                <wp:wrapNone/>
                <wp:docPr id="161017685" name="Łącznik prosty 2"/>
                <wp:cNvGraphicFramePr/>
                <a:graphic xmlns:a="http://schemas.openxmlformats.org/drawingml/2006/main">
                  <a:graphicData uri="http://schemas.microsoft.com/office/word/2010/wordprocessingShape">
                    <wps:wsp>
                      <wps:cNvCnPr/>
                      <wps:spPr>
                        <a:xfrm>
                          <a:off x="0" y="0"/>
                          <a:ext cx="2326512"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0933BBC">
              <v:line id="Łącznik prosty 2"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0,0" to="183.2pt,0" w14:anchorId="2422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">
                <v:stroke joinstyle="miter"/>
              </v:line>
            </w:pict>
          </mc:Fallback>
        </mc:AlternateContent>
      </w:r>
    </w:p>
    <w:p w14:paraId="4680865C" w14:textId="29A9032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Dostęp do przystępnych cenowo, niezawodnych i nowoczesnych usług energetycznych, </w:t>
      </w:r>
      <w:r w:rsidR="00CD5090" w:rsidRPr="009357BB">
        <w:rPr>
          <w:rFonts w:eastAsiaTheme="majorEastAsia" w:cs="Arial"/>
          <w:spacing w:val="-10"/>
          <w:kern w:val="28"/>
        </w:rPr>
        <w:br/>
      </w:r>
      <w:r w:rsidRPr="009357BB">
        <w:rPr>
          <w:rFonts w:eastAsiaTheme="majorEastAsia" w:cs="Arial"/>
          <w:spacing w:val="-10"/>
          <w:kern w:val="28"/>
        </w:rPr>
        <w:t xml:space="preserve">a także samej energii w stabilnej i przewidywalnej cenie, jest jednym z czynników determinujących rozwój przemysłu, w szczególności sektora półprzewodników. Produkcja układów półprzewodnikowych cechuje się wysokim zużyciem energii elektrycznej, </w:t>
      </w:r>
      <w:r w:rsidR="00CD5090" w:rsidRPr="009357BB">
        <w:rPr>
          <w:rFonts w:eastAsiaTheme="majorEastAsia" w:cs="Arial"/>
          <w:spacing w:val="-10"/>
          <w:kern w:val="28"/>
        </w:rPr>
        <w:br/>
      </w:r>
      <w:r w:rsidRPr="009357BB">
        <w:rPr>
          <w:rFonts w:eastAsiaTheme="majorEastAsia" w:cs="Arial"/>
          <w:spacing w:val="-10"/>
          <w:kern w:val="28"/>
        </w:rPr>
        <w:t>a jednocześnie wymaga zapewnienia stabilności i ciągłości dostaw oraz konkurencyjnych kosztów operacyjnych. Wysokie ceny energii w Polsce, zwłaszcza w porównaniu z innymi krajami regionu, stanowią istotne wyzwanie dla inwestycji w tym sektorze, co podkreśla konieczność włączenia potrzeb energochłonnych gałęzi przemysłu w szerszą politykę energetyczną państwa.</w:t>
      </w:r>
    </w:p>
    <w:p w14:paraId="4BAF4127" w14:textId="08AA0BD6"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Transformacja energetyczna oparta na rozwoju odnawialnych źródeł energii, bezemisyjnych technologii oraz usług elastyczności sieciowej otwiera przed Polską szansę na stopniowe zmniejszenie kosztów energii i poprawę śladu węglowego. W badaniu BloombergNEF Polska została wskazana jako jeden z 5 najbardziej perspektywicznych krajów UE dla rozwoju zielonej produkcji mikroelektroniki - ze względu na rosnący udział OZE (blisko 30% w miksie energii elektrycznej w 2024 roku) oraz dostępność lokalnych dostawców przemysłowych. To może być atutem w przyciąganiu firm wrażliwych na ślad węglowy i szukających lokalizacji niskoemisyjnych zakładów produkcyjnych</w:t>
      </w:r>
      <w:r w:rsidR="00763464" w:rsidRPr="009357BB">
        <w:rPr>
          <w:rStyle w:val="Odwoanieprzypisukocowego"/>
          <w:rFonts w:eastAsiaTheme="majorEastAsia" w:cs="Arial"/>
          <w:spacing w:val="-10"/>
          <w:kern w:val="28"/>
        </w:rPr>
        <w:endnoteReference w:id="27"/>
      </w:r>
      <w:r w:rsidR="009A03D0" w:rsidRPr="009357BB">
        <w:rPr>
          <w:rFonts w:eastAsiaTheme="majorEastAsia" w:cs="Arial"/>
          <w:spacing w:val="-10"/>
          <w:kern w:val="28"/>
        </w:rPr>
        <w:t>.</w:t>
      </w:r>
    </w:p>
    <w:p w14:paraId="1D6344D2" w14:textId="5F9B92E1"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Inwestycje w morską energetykę wiatrową, zwiększenie udziału źródeł lądowych oraz budowa elektrowni jądrowej mogą stanowić podstawę regionalnych przewag konkurencyjnych, </w:t>
      </w:r>
      <w:r w:rsidR="00CD5090" w:rsidRPr="009357BB">
        <w:rPr>
          <w:rFonts w:eastAsiaTheme="majorEastAsia" w:cs="Arial"/>
          <w:spacing w:val="-10"/>
          <w:kern w:val="28"/>
        </w:rPr>
        <w:br/>
      </w:r>
      <w:r w:rsidRPr="009357BB">
        <w:rPr>
          <w:rFonts w:eastAsiaTheme="majorEastAsia" w:cs="Arial"/>
          <w:spacing w:val="-10"/>
          <w:kern w:val="28"/>
        </w:rPr>
        <w:t>także w kontekście dostępności energii dla sektora półprzewodników.</w:t>
      </w:r>
    </w:p>
    <w:p w14:paraId="0453E2FE" w14:textId="0B80E9EC"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W tym kontekście można rozważyć tworzenie specjalnych stref energetycznych, opartych </w:t>
      </w:r>
      <w:r w:rsidR="00CD5090" w:rsidRPr="009357BB">
        <w:rPr>
          <w:rFonts w:eastAsiaTheme="majorEastAsia" w:cs="Arial"/>
          <w:spacing w:val="-10"/>
          <w:kern w:val="28"/>
        </w:rPr>
        <w:br/>
      </w:r>
      <w:r w:rsidRPr="009357BB">
        <w:rPr>
          <w:rFonts w:eastAsiaTheme="majorEastAsia" w:cs="Arial"/>
          <w:spacing w:val="-10"/>
          <w:kern w:val="28"/>
        </w:rPr>
        <w:t>o dostęp do stabilnych i niskoemisyjnych źródeł energii, stanowiących element oferty inwestycyjnej kraju. Zielona energia staje się nie tylko czynnikiem obniżającym koszty operacyjne, ale też coraz częściej warunkiem kontraktowym ze strony odbiorców przemysłowych i inwestorów zagranicznych. Transformacja sieci w kierunku rozproszonej, elastycznej infrastruktury integrującej nowe źródła OZE może przyczynić się do rozwoju inwestycji również w regionach dotychczas niekojarzonych z zaawansowanym przemysłem.</w:t>
      </w:r>
    </w:p>
    <w:p w14:paraId="598883BE" w14:textId="77777777" w:rsidR="00B52C32" w:rsidRPr="009357BB" w:rsidRDefault="00B52C32" w:rsidP="00CD5090">
      <w:pPr>
        <w:spacing w:line="276" w:lineRule="auto"/>
        <w:jc w:val="both"/>
        <w:rPr>
          <w:rFonts w:eastAsiaTheme="majorEastAsia" w:cs="Arial"/>
          <w:spacing w:val="-10"/>
          <w:kern w:val="28"/>
        </w:rPr>
      </w:pPr>
    </w:p>
    <w:p w14:paraId="2137CE51" w14:textId="0194E7E8" w:rsidR="00661E05" w:rsidRPr="009357BB" w:rsidRDefault="00661E05" w:rsidP="00CD5090">
      <w:pPr>
        <w:pStyle w:val="Wtekciepogrubione"/>
      </w:pPr>
      <w:r w:rsidRPr="009357BB">
        <w:t>Rola technologii półprzewodnikowych w transformacji energetycznej</w:t>
      </w:r>
    </w:p>
    <w:p w14:paraId="74F2BB0F" w14:textId="46778665"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 xml:space="preserve">Technologie półprzewodnikowe - w szczególności związane z mikroelektroniką mocy oraz materiałami szerokoprzerwowymi (np. SiC, GaN) - mogą odegrać istotną rolę w procesie transformacji energetycznej Polski. Umożliwiają one zwiększenie efektywności </w:t>
      </w:r>
      <w:r w:rsidR="00511029" w:rsidRPr="009357BB">
        <w:rPr>
          <w:rFonts w:eastAsiaTheme="majorEastAsia" w:cs="Arial"/>
          <w:spacing w:val="-10"/>
          <w:kern w:val="28"/>
        </w:rPr>
        <w:t>przemysłu</w:t>
      </w:r>
      <w:r w:rsidRPr="009357BB">
        <w:rPr>
          <w:rFonts w:eastAsiaTheme="majorEastAsia" w:cs="Arial"/>
          <w:spacing w:val="-10"/>
          <w:kern w:val="28"/>
        </w:rPr>
        <w:t>, magazynowania i zarządzania energią. Rozwój krajowych kompetencji w tym zakresie może nie tylko obniżyć koszty transformacji energetycznej, ale także zapewnić nowe strumienie wartości dodanej dla gospodarki i zwiększyć niezależność technologiczną kraju.</w:t>
      </w:r>
    </w:p>
    <w:p w14:paraId="1EFF3326" w14:textId="6E5EA996" w:rsidR="00661E05" w:rsidRPr="009357BB" w:rsidRDefault="00661E05" w:rsidP="148FBBA5">
      <w:pPr>
        <w:spacing w:line="276" w:lineRule="auto"/>
        <w:jc w:val="both"/>
        <w:rPr>
          <w:rFonts w:eastAsiaTheme="majorEastAsia" w:cs="Arial"/>
          <w:spacing w:val="-10"/>
          <w:kern w:val="28"/>
        </w:rPr>
      </w:pPr>
      <w:r w:rsidRPr="009357BB">
        <w:rPr>
          <w:rFonts w:eastAsiaTheme="majorEastAsia" w:cs="Arial"/>
          <w:spacing w:val="-10"/>
          <w:kern w:val="28"/>
        </w:rPr>
        <w:t xml:space="preserve">Należy wspierać budowę łańcuchów wartości wokół technologii półprzewodnikowych </w:t>
      </w:r>
      <w:r w:rsidR="00CD5090" w:rsidRPr="009357BB">
        <w:rPr>
          <w:rFonts w:eastAsiaTheme="majorEastAsia" w:cs="Arial"/>
          <w:spacing w:val="-10"/>
          <w:kern w:val="28"/>
        </w:rPr>
        <w:br/>
      </w:r>
      <w:r w:rsidRPr="009357BB">
        <w:rPr>
          <w:rFonts w:eastAsiaTheme="majorEastAsia" w:cs="Arial"/>
          <w:spacing w:val="-10"/>
          <w:kern w:val="28"/>
        </w:rPr>
        <w:t xml:space="preserve">dla systemów energetycznych - od badań nad materiałami, przez projektowanie i testowanie, </w:t>
      </w:r>
      <w:r w:rsidRPr="009357BB">
        <w:rPr>
          <w:rFonts w:eastAsiaTheme="majorEastAsia" w:cs="Arial"/>
          <w:spacing w:val="-10"/>
          <w:kern w:val="28"/>
        </w:rPr>
        <w:lastRenderedPageBreak/>
        <w:t>po integrację w urządzeniach przemysłowych. Spółki energetyczne z udziałem Skarbu Państwa mogą odgrywać aktywną rolę jako klienci referencyjni i inwestorzy technologiczni w projektach demonstracyjnych i sieciowych.</w:t>
      </w:r>
    </w:p>
    <w:p w14:paraId="347B187D" w14:textId="77777777" w:rsidR="00A95815" w:rsidRPr="009357BB" w:rsidRDefault="00A95815" w:rsidP="00CD5090">
      <w:pPr>
        <w:spacing w:line="276" w:lineRule="auto"/>
        <w:jc w:val="both"/>
        <w:rPr>
          <w:rFonts w:eastAsiaTheme="majorEastAsia" w:cs="Arial"/>
          <w:spacing w:val="-10"/>
          <w:kern w:val="28"/>
        </w:rPr>
      </w:pPr>
    </w:p>
    <w:p w14:paraId="3F5A06A8" w14:textId="77777777" w:rsidR="00661E05" w:rsidRPr="009357BB" w:rsidRDefault="00661E05" w:rsidP="00CD5090">
      <w:pPr>
        <w:pStyle w:val="Wtekciepogrubione"/>
      </w:pPr>
      <w:r w:rsidRPr="009357BB">
        <w:t>Efektywność energetyczna i zarządzanie energią</w:t>
      </w:r>
    </w:p>
    <w:p w14:paraId="7BBE2A4D"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Ważnym obszarem wsparcia sektora półprzewodników powinno być promowanie efektywności energetycznej w samych procesach produkcyjnych - poprzez wdrażanie systemów zarządzania energią, optymalizację procesów technologicznych oraz modernizację infrastruktury. Obniża to nie tylko koszty operacyjne przedsiębiorstw, ale również zwiększa ich odporność na wahania cen i zmienność dostępności zasobów.</w:t>
      </w:r>
    </w:p>
    <w:p w14:paraId="21A13238" w14:textId="77777777" w:rsidR="00A95815" w:rsidRPr="009357BB" w:rsidRDefault="00A95815" w:rsidP="00CD5090">
      <w:pPr>
        <w:spacing w:line="276" w:lineRule="auto"/>
        <w:jc w:val="both"/>
        <w:rPr>
          <w:rFonts w:eastAsiaTheme="majorEastAsia" w:cs="Arial"/>
          <w:spacing w:val="-10"/>
          <w:kern w:val="28"/>
        </w:rPr>
      </w:pPr>
    </w:p>
    <w:p w14:paraId="4969D2EB" w14:textId="77777777" w:rsidR="00661E05" w:rsidRPr="009357BB" w:rsidRDefault="00661E05" w:rsidP="00CD5090">
      <w:pPr>
        <w:pStyle w:val="Wtekciepogrubione"/>
      </w:pPr>
      <w:r w:rsidRPr="009357BB">
        <w:t>Znaczenie wody w produkcji półprzewodników</w:t>
      </w:r>
    </w:p>
    <w:p w14:paraId="7BCD6074" w14:textId="77777777" w:rsidR="00661E05" w:rsidRPr="009357BB" w:rsidRDefault="00661E05" w:rsidP="00CD5090">
      <w:pPr>
        <w:spacing w:line="276" w:lineRule="auto"/>
        <w:jc w:val="both"/>
        <w:rPr>
          <w:rFonts w:eastAsiaTheme="majorEastAsia" w:cs="Arial"/>
          <w:spacing w:val="-10"/>
          <w:kern w:val="28"/>
        </w:rPr>
      </w:pPr>
      <w:r w:rsidRPr="009357BB">
        <w:rPr>
          <w:rFonts w:eastAsiaTheme="majorEastAsia" w:cs="Arial"/>
          <w:spacing w:val="-10"/>
          <w:kern w:val="28"/>
        </w:rPr>
        <w:t>Woda, obok energii, jest drugim strategicznym zasobem niezbędnym do produkcji półprzewodników. Fabryki półprzewodników wykorzystują znaczne ilości wody w procesach litografii, czyszczenia i obróbki materiałowej. Wybór lokalizacji dla inwestycji powinien uwzględniać nie tylko dostępność zasobów wodnych, ale także możliwości ich monitorowania, uzdatniania i recyklingu.</w:t>
      </w:r>
    </w:p>
    <w:p w14:paraId="10FA2F3D" w14:textId="409CD641" w:rsidR="00661E05" w:rsidRPr="009357BB" w:rsidRDefault="00661E05" w:rsidP="148FBBA5">
      <w:pPr>
        <w:spacing w:line="276" w:lineRule="auto"/>
        <w:jc w:val="both"/>
        <w:rPr>
          <w:rFonts w:eastAsiaTheme="majorEastAsia" w:cs="Arial"/>
          <w:spacing w:val="-10"/>
          <w:kern w:val="28"/>
        </w:rPr>
      </w:pPr>
      <w:r w:rsidRPr="009357BB">
        <w:rPr>
          <w:rFonts w:eastAsiaTheme="majorEastAsia" w:cs="Arial"/>
          <w:spacing w:val="-10"/>
          <w:kern w:val="28"/>
        </w:rPr>
        <w:t>Technologie pozwalające na odzysk wody oraz minimalizację jej zużycia w cyklu produkcyjnym mogą być czynnikiem zwiększającym atrakcyjność inwestycyjną danego regionu. Polska powinna również wspierać działania badawcze i wdrożeniowe w zakresie systemów zarządzania wodą w sektorze półprzewodników, w tym międzynarodową współpracę w tworzeniu standardów i map drogowych efektywności zasobowej.</w:t>
      </w:r>
    </w:p>
    <w:p w14:paraId="4DBC444D" w14:textId="77777777" w:rsidR="00A95815" w:rsidRPr="009357BB" w:rsidRDefault="00A95815" w:rsidP="00CD5090">
      <w:pPr>
        <w:spacing w:line="276" w:lineRule="auto"/>
        <w:jc w:val="both"/>
        <w:rPr>
          <w:rFonts w:eastAsiaTheme="majorEastAsia" w:cs="Arial"/>
          <w:spacing w:val="-10"/>
          <w:kern w:val="28"/>
        </w:rPr>
      </w:pPr>
    </w:p>
    <w:p w14:paraId="68F2FC9E" w14:textId="77777777" w:rsidR="00661E05" w:rsidRPr="009357BB" w:rsidRDefault="00661E05" w:rsidP="00CD5090">
      <w:pPr>
        <w:pStyle w:val="Wtekciepogrubione"/>
      </w:pPr>
      <w:r w:rsidRPr="009357BB">
        <w:t>Energia i infrastruktura w planowaniu inwestycji</w:t>
      </w:r>
    </w:p>
    <w:p w14:paraId="4CD221D9" w14:textId="5BD451B4" w:rsidR="00661E05" w:rsidRPr="009357BB" w:rsidRDefault="00661E05" w:rsidP="148FBBA5">
      <w:pPr>
        <w:spacing w:line="276" w:lineRule="auto"/>
        <w:jc w:val="both"/>
        <w:rPr>
          <w:rFonts w:eastAsiaTheme="majorEastAsia" w:cs="Arial"/>
          <w:spacing w:val="-10"/>
          <w:kern w:val="28"/>
        </w:rPr>
      </w:pPr>
      <w:r w:rsidRPr="009357BB">
        <w:rPr>
          <w:rFonts w:eastAsiaTheme="majorEastAsia" w:cs="Arial"/>
          <w:spacing w:val="-10"/>
          <w:kern w:val="28"/>
        </w:rPr>
        <w:t>Inwestycje w zaawansowany przemysł półprzewodnikowy wymagają stabilnego dostępu do energii niskoemisyjnej i nowoczesnej infrastruktury elektroenergetycznej. Powiązanie lokalizacji inwestycji z planami rozbudowy i modernizacji sieci przesyłowych oraz planami transformacji regionów w ramach sprawiedliwej transformacji może przynieść długofalowe korzyści.</w:t>
      </w:r>
    </w:p>
    <w:p w14:paraId="1776C99F" w14:textId="6532F76C" w:rsidR="00661E05" w:rsidRPr="009357BB" w:rsidRDefault="00661E05" w:rsidP="00B52C32">
      <w:pPr>
        <w:spacing w:line="276" w:lineRule="auto"/>
        <w:jc w:val="both"/>
        <w:rPr>
          <w:rFonts w:eastAsiaTheme="majorEastAsia" w:cs="Arial"/>
          <w:spacing w:val="-10"/>
          <w:kern w:val="28"/>
        </w:rPr>
      </w:pPr>
      <w:r w:rsidRPr="009357BB">
        <w:rPr>
          <w:rFonts w:eastAsiaTheme="majorEastAsia" w:cs="Arial"/>
          <w:spacing w:val="-10"/>
          <w:kern w:val="28"/>
        </w:rPr>
        <w:t>Należy również wspierać rozwiązania integrujące potrzeby energetyczne z systemami chłodzenia i oczyszczania powietrza (z ang. sector coupling), które będą coraz bardziej istotne dla funkcjonowania zakładów wymagających kontrolowanych warunków atmosferycznych. Tego typu podejścia wspierają nie tylko transformację sektora ciepła i chłodu, ale również realizację celów środowiskowych i technologicznych związanych z lokalizacją przemysłu zaawansowanego.</w:t>
      </w:r>
      <w:r w:rsidR="008E1292" w:rsidRPr="009357BB">
        <w:rPr>
          <w:rFonts w:eastAsiaTheme="majorEastAsia" w:cs="Arial"/>
          <w:spacing w:val="-10"/>
          <w:kern w:val="28"/>
        </w:rPr>
        <w:br w:type="page"/>
      </w:r>
    </w:p>
    <w:bookmarkStart w:id="13" w:name="_Toc220663568"/>
    <w:bookmarkStart w:id="14" w:name="_Hlk220657059"/>
    <w:p w14:paraId="4A1F5973" w14:textId="6E5CCED9" w:rsidR="00661E05" w:rsidRPr="009357BB" w:rsidRDefault="00D04F8B" w:rsidP="008E1292">
      <w:pPr>
        <w:pStyle w:val="Nagwek2"/>
        <w:rPr>
          <w:rFonts w:cs="Arial"/>
        </w:rPr>
      </w:pPr>
      <w:r w:rsidRPr="009357BB">
        <w:rPr>
          <w:rFonts w:cs="Arial"/>
        </w:rPr>
        <w:lastRenderedPageBreak/>
        <mc:AlternateContent>
          <mc:Choice Requires="wps">
            <w:drawing>
              <wp:anchor distT="0" distB="0" distL="114300" distR="114300" simplePos="0" relativeHeight="251658259" behindDoc="0" locked="0" layoutInCell="1" allowOverlap="1" wp14:anchorId="62D63EF2" wp14:editId="0BE8D90F">
                <wp:simplePos x="0" y="0"/>
                <wp:positionH relativeFrom="column">
                  <wp:posOffset>3625</wp:posOffset>
                </wp:positionH>
                <wp:positionV relativeFrom="paragraph">
                  <wp:posOffset>386305</wp:posOffset>
                </wp:positionV>
                <wp:extent cx="3032567" cy="0"/>
                <wp:effectExtent l="0" t="0" r="15875" b="12700"/>
                <wp:wrapNone/>
                <wp:docPr id="252741197" name="Łącznik prosty 2"/>
                <wp:cNvGraphicFramePr/>
                <a:graphic xmlns:a="http://schemas.openxmlformats.org/drawingml/2006/main">
                  <a:graphicData uri="http://schemas.microsoft.com/office/word/2010/wordprocessingShape">
                    <wps:wsp>
                      <wps:cNvCnPr/>
                      <wps:spPr>
                        <a:xfrm>
                          <a:off x="0" y="0"/>
                          <a:ext cx="3032567"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59FDC8">
              <v:line id="Łącznik prosty 2"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25pt" from=".3pt,30.4pt" to="239.1pt,30.4pt" w14:anchorId="2FD7D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">
                <v:stroke joinstyle="miter"/>
              </v:line>
            </w:pict>
          </mc:Fallback>
        </mc:AlternateContent>
      </w:r>
      <w:r w:rsidRPr="009357BB">
        <w:rPr>
          <w:rFonts w:cs="Arial"/>
        </w:rPr>
        <w:t>VII. Chemikalia i surowce</w:t>
      </w:r>
      <w:bookmarkEnd w:id="13"/>
    </w:p>
    <w:bookmarkEnd w:id="14"/>
    <w:p w14:paraId="70BF5D48" w14:textId="3F81B72B" w:rsidR="00D04F8B" w:rsidRPr="009357BB" w:rsidRDefault="00D04F8B" w:rsidP="00D04F8B">
      <w:pPr>
        <w:rPr>
          <w:rFonts w:cs="Arial"/>
        </w:rPr>
      </w:pPr>
    </w:p>
    <w:p w14:paraId="2FB75B55" w14:textId="77777777" w:rsidR="00661E05" w:rsidRPr="009357BB" w:rsidRDefault="00661E05" w:rsidP="00CD5090">
      <w:pPr>
        <w:spacing w:line="276" w:lineRule="auto"/>
        <w:jc w:val="both"/>
        <w:rPr>
          <w:rFonts w:cs="Arial"/>
        </w:rPr>
      </w:pPr>
      <w:r w:rsidRPr="009357BB">
        <w:rPr>
          <w:rFonts w:cs="Arial"/>
        </w:rPr>
        <w:t>Rozwój sektora półprzewodników wymaga zapewnienia bezpiecznego i stabilnego dostępu do chemikaliów oraz surowców o istotnym znaczeniu dla przemysłu i badań. Wymaga to nie tylko działań legislacyjnych i instytucjonalnych, ale także systemowego wsparcia krajowych zdolności badawczo-przemysłowych oraz integracji z polityką unijną i partnerstwami międzynarodowymi.</w:t>
      </w:r>
    </w:p>
    <w:p w14:paraId="55E48B0B" w14:textId="77777777" w:rsidR="00A95815" w:rsidRPr="009357BB" w:rsidRDefault="00A95815" w:rsidP="00661E05">
      <w:pPr>
        <w:spacing w:line="276" w:lineRule="auto"/>
        <w:rPr>
          <w:rFonts w:eastAsiaTheme="majorEastAsia" w:cs="Arial"/>
          <w:spacing w:val="-10"/>
          <w:kern w:val="28"/>
        </w:rPr>
      </w:pPr>
    </w:p>
    <w:p w14:paraId="28379B74" w14:textId="77777777" w:rsidR="00661E05" w:rsidRPr="009357BB" w:rsidRDefault="00661E05" w:rsidP="00CD5090">
      <w:pPr>
        <w:pStyle w:val="Wtekciepogrubione"/>
      </w:pPr>
      <w:r w:rsidRPr="009357BB">
        <w:t>Znaczenie chemikaliów w produkcji półprzewodników</w:t>
      </w:r>
    </w:p>
    <w:p w14:paraId="7853873B" w14:textId="05A855B5" w:rsidR="00661E05" w:rsidRPr="009357BB" w:rsidRDefault="00661E05" w:rsidP="00CD5090">
      <w:pPr>
        <w:spacing w:line="276" w:lineRule="auto"/>
        <w:jc w:val="both"/>
        <w:rPr>
          <w:rFonts w:cs="Arial"/>
        </w:rPr>
      </w:pPr>
      <w:r w:rsidRPr="009357BB">
        <w:rPr>
          <w:rFonts w:cs="Arial"/>
        </w:rPr>
        <w:t xml:space="preserve">Produkcja układów półprzewodnikowych opiera się na zastosowaniu szerokiego wachlarza substancji chemicznych - od ultraczystych prekursorów i rozpuszczalników po wyspecjalizowane związki, takie jak PFAS (per- i polifluoroalkilowe substancje), odgrywające istotną rolę w procesach litografii, trawienia i izolacji. Ich unikalne właściwości - odporność chemiczna, niska przepuszczalność i stabilność termiczna </w:t>
      </w:r>
      <w:r w:rsidR="00CD5090" w:rsidRPr="009357BB">
        <w:rPr>
          <w:rFonts w:cs="Arial"/>
        </w:rPr>
        <w:br/>
      </w:r>
      <w:r w:rsidRPr="009357BB">
        <w:rPr>
          <w:rFonts w:cs="Arial"/>
        </w:rPr>
        <w:t>- sprawiają, że są trudne do zastąpienia. Jednocześnie ich trwałość środowiskowa oraz potencjalna toksyczność są przedmiotem rosnących ograniczeń regulacyjnych.</w:t>
      </w:r>
    </w:p>
    <w:p w14:paraId="3777D753" w14:textId="25ECAF96" w:rsidR="00661E05" w:rsidRPr="009357BB" w:rsidRDefault="00645061" w:rsidP="00CD5090">
      <w:pPr>
        <w:spacing w:line="276" w:lineRule="auto"/>
        <w:jc w:val="both"/>
        <w:rPr>
          <w:rFonts w:cs="Arial"/>
        </w:rPr>
      </w:pPr>
      <w:r w:rsidRPr="009357BB">
        <w:rPr>
          <w:rFonts w:cs="Arial"/>
        </w:rPr>
        <w:t>W kontekście planowanych zmian ram prawnych dotyczących substancji chemicznych w UE - w tym rewizji rozporządzenia REACH</w:t>
      </w:r>
      <w:r w:rsidR="00763464" w:rsidRPr="009357BB">
        <w:rPr>
          <w:rStyle w:val="Odwoanieprzypisukocowego"/>
          <w:rFonts w:cs="Arial"/>
        </w:rPr>
        <w:endnoteReference w:id="28"/>
      </w:r>
      <w:r w:rsidRPr="009357BB">
        <w:rPr>
          <w:rFonts w:cs="Arial"/>
        </w:rPr>
        <w:t>) oraz możliwego zaostrzenia przepisów dotyczących PFAS i aktualizacji systemów klasyfikacji - Polska powinna opowiadać się za utrzymaniem możliwości stosowania PFAS w sektorze półprzewodników, dopóki nie zostaną opracowane realne i bezpieczne alternatywy.</w:t>
      </w:r>
      <w:r w:rsidR="00661E05" w:rsidRPr="009357BB">
        <w:rPr>
          <w:rFonts w:cs="Arial"/>
        </w:rPr>
        <w:t xml:space="preserve"> Równolegle należy rozwijać kompetencje w zakresie testowania, walidacji i oceny substancji zastępczych, zgodnie z wymogami ochrony zdrowia i środowiska. Rekomenduje się wzmocnienie krajowych jednostek badawczych w zakresie technologii odzysku i obiegu zamkniętego chemikaliów. Równocześnie warto wspierać aktywność polskich instytucji w ramach europejskich mechanizmów koordynacji i współpracy w obszarze chemii procesowej, regulacji substancji i zrównoważonej produkcji materiałów, umożliwiających integrację krajowego podejścia z działaniami na poziomie Unii Europejskiej.</w:t>
      </w:r>
    </w:p>
    <w:p w14:paraId="2622329B" w14:textId="77777777" w:rsidR="00B52C32" w:rsidRPr="009357BB" w:rsidRDefault="00B52C32" w:rsidP="00CD5090">
      <w:pPr>
        <w:spacing w:line="276" w:lineRule="auto"/>
        <w:jc w:val="both"/>
        <w:rPr>
          <w:rFonts w:cs="Arial"/>
        </w:rPr>
      </w:pPr>
    </w:p>
    <w:p w14:paraId="0B8C4C6B" w14:textId="77777777" w:rsidR="00661E05" w:rsidRPr="009357BB" w:rsidRDefault="00661E05" w:rsidP="00CD5090">
      <w:pPr>
        <w:pStyle w:val="Wtekciepogrubione"/>
      </w:pPr>
      <w:r w:rsidRPr="009357BB">
        <w:t xml:space="preserve">Surowce krytyczne </w:t>
      </w:r>
    </w:p>
    <w:p w14:paraId="205C605E" w14:textId="584F90FE" w:rsidR="00661E05" w:rsidRPr="009357BB" w:rsidRDefault="00661E05" w:rsidP="00CD5090">
      <w:pPr>
        <w:spacing w:line="276" w:lineRule="auto"/>
        <w:jc w:val="both"/>
        <w:rPr>
          <w:rFonts w:cs="Arial"/>
        </w:rPr>
      </w:pPr>
      <w:r w:rsidRPr="009357BB">
        <w:rPr>
          <w:rFonts w:cs="Arial"/>
        </w:rPr>
        <w:t xml:space="preserve">Dostęp do wysokiej jakości materiałów i surowców, takich jak krzem, gal, german, ind, metale ziem rzadkich, a także specjalistyczne substraty (np. fosforek indu, antymonek galu, węglik krzemu, azotek galu), jest warunkiem rozwoju nowoczesnych technologii półprzewodnikowych. Polska jako jedyny kraj w UE rozwijający natywne podłoża GaN (dla docelowej architektury przyrządów GaN-on-GaN), powinna wykorzystać tę pozycję do budowy niszowej przewagi w dziedzinach wymagających najwyższej jakości parametrów strukturalnych. </w:t>
      </w:r>
    </w:p>
    <w:p w14:paraId="12E9B22B" w14:textId="5348E2C5" w:rsidR="00661E05" w:rsidRPr="009357BB" w:rsidRDefault="00661E05" w:rsidP="00CD5090">
      <w:pPr>
        <w:spacing w:line="276" w:lineRule="auto"/>
        <w:jc w:val="both"/>
        <w:rPr>
          <w:rFonts w:cs="Arial"/>
        </w:rPr>
      </w:pPr>
      <w:r w:rsidRPr="009357BB">
        <w:rPr>
          <w:rFonts w:cs="Arial"/>
        </w:rPr>
        <w:lastRenderedPageBreak/>
        <w:t xml:space="preserve">Wspieranie badań nad krystalizacją, epitaksją i ich przetwarzaniem ma znaczenie nie tylko technologiczne, ale również obronne i gospodarcze. Równolegle należy dążyć do realizacji celów </w:t>
      </w:r>
      <w:r w:rsidR="00763464" w:rsidRPr="009357BB">
        <w:rPr>
          <w:rFonts w:cs="Arial"/>
        </w:rPr>
        <w:t xml:space="preserve">Europejskiego aktu </w:t>
      </w:r>
      <w:r w:rsidRPr="009357BB">
        <w:rPr>
          <w:rFonts w:cs="Arial"/>
        </w:rPr>
        <w:t>w sprawie surowców krytycznych</w:t>
      </w:r>
      <w:r w:rsidR="00763464" w:rsidRPr="009357BB">
        <w:rPr>
          <w:rStyle w:val="Odwoanieprzypisukocowego"/>
          <w:rFonts w:cs="Arial"/>
        </w:rPr>
        <w:endnoteReference w:id="29"/>
      </w:r>
      <w:r w:rsidRPr="009357BB">
        <w:rPr>
          <w:rFonts w:cs="Arial"/>
        </w:rPr>
        <w:t>, które zakłada, że do 2030 roku co najmniej 25% zapotrzebowania na surowce strategiczne ma być pokrywane przez recykling - również na etapie przetwarzania pośredniego.</w:t>
      </w:r>
    </w:p>
    <w:p w14:paraId="2A64E20E" w14:textId="0418D521" w:rsidR="00661E05" w:rsidRPr="009357BB" w:rsidRDefault="00661E05" w:rsidP="00CD5090">
      <w:pPr>
        <w:spacing w:line="276" w:lineRule="auto"/>
        <w:jc w:val="both"/>
        <w:rPr>
          <w:rFonts w:cs="Arial"/>
        </w:rPr>
      </w:pPr>
      <w:r w:rsidRPr="009357BB">
        <w:rPr>
          <w:rFonts w:cs="Arial"/>
        </w:rPr>
        <w:t xml:space="preserve">Polska powinna rozwijać zdolności do odzysku i przetwarzania surowców </w:t>
      </w:r>
      <w:r w:rsidR="00CD5090" w:rsidRPr="009357BB">
        <w:rPr>
          <w:rFonts w:cs="Arial"/>
        </w:rPr>
        <w:br/>
      </w:r>
      <w:r w:rsidRPr="009357BB">
        <w:rPr>
          <w:rFonts w:cs="Arial"/>
        </w:rPr>
        <w:t xml:space="preserve">dla przemysłu półprzewodnikowego w oparciu o istniejący potencjał przemysłowy Śląska i kompetencje naukowe instytucji takich jak CEZAMAT PW, Łukasiewicz-IMiF, Łukasiewicz-IMN i Główny Instytut Górnictwa. </w:t>
      </w:r>
      <w:r w:rsidRPr="009357BB">
        <w:rPr>
          <w:rFonts w:eastAsiaTheme="majorEastAsia" w:cs="Arial"/>
          <w:spacing w:val="-10"/>
          <w:kern w:val="28"/>
        </w:rPr>
        <w:t xml:space="preserve">Należy </w:t>
      </w:r>
      <w:r w:rsidRPr="009357BB">
        <w:rPr>
          <w:rFonts w:cs="Arial"/>
        </w:rPr>
        <w:t>wspierać projekty hydrometalurgiczne, pilotażowe instalacje recyklingu oraz tworzenie nowych centrów kompetencji w zakresie analizy jakości, kontroli defektów i oceny parametrów technicznych surowców.</w:t>
      </w:r>
    </w:p>
    <w:p w14:paraId="7B410308" w14:textId="17713269" w:rsidR="00661E05" w:rsidRPr="009357BB" w:rsidRDefault="00661E05" w:rsidP="00CD5090">
      <w:pPr>
        <w:spacing w:line="276" w:lineRule="auto"/>
        <w:jc w:val="both"/>
        <w:rPr>
          <w:rFonts w:cs="Arial"/>
        </w:rPr>
      </w:pPr>
      <w:r w:rsidRPr="009357BB">
        <w:rPr>
          <w:rFonts w:cs="Arial"/>
        </w:rPr>
        <w:t xml:space="preserve">Zewnętrzne bezpieczeństwo dostaw powinno być wzmacniane przez rozwój współpracy międzynarodowej oraz przez aktywne uczestnictwo w projektach takich jak np. European Raw Materials Alliance. Wskazane jest także opracowanie mechanizmów wczesnego ostrzegania i mapowania </w:t>
      </w:r>
      <w:r w:rsidR="0062608E" w:rsidRPr="009357BB">
        <w:rPr>
          <w:rFonts w:cs="Arial"/>
        </w:rPr>
        <w:t>ryzyka</w:t>
      </w:r>
      <w:r w:rsidRPr="009357BB">
        <w:rPr>
          <w:rFonts w:cs="Arial"/>
        </w:rPr>
        <w:t xml:space="preserve">, zgodnych z filarem </w:t>
      </w:r>
      <w:r w:rsidR="00CD5090" w:rsidRPr="009357BB">
        <w:rPr>
          <w:rFonts w:cs="Arial"/>
        </w:rPr>
        <w:br/>
      </w:r>
      <w:r w:rsidRPr="009357BB">
        <w:rPr>
          <w:rFonts w:cs="Arial"/>
        </w:rPr>
        <w:t>3 Europejskiego aktu o czipach (monitoring i reagowanie kryzysowe).</w:t>
      </w:r>
    </w:p>
    <w:p w14:paraId="52D07236" w14:textId="21BA577D" w:rsidR="00122E70" w:rsidRPr="009357BB" w:rsidRDefault="00661E05" w:rsidP="00CD5090">
      <w:pPr>
        <w:spacing w:line="276" w:lineRule="auto"/>
        <w:jc w:val="both"/>
        <w:rPr>
          <w:rFonts w:cs="Arial"/>
        </w:rPr>
      </w:pPr>
      <w:r w:rsidRPr="009357BB">
        <w:rPr>
          <w:rFonts w:cs="Arial"/>
        </w:rPr>
        <w:t>Rozwój segmentu chemikaliów i surowców nie powinien ograniczać się do samych materiałów, ale obejmować cały łańcuch wartości - od badań podstawowych, przez wdrożenia przemysłowe, po testowanie i certyfikację. Należy rozwijać infrastrukturę otwartą dla MŚP oraz sektora nauki, wspierać tworzenie wyspecjalizowanych laboratoriów i przyspieszać adaptację nowych technologii zgodnych z zasadami bezpieczeństwa, efektywności i odporności regulacyjnej.</w:t>
      </w:r>
      <w:r w:rsidR="00122E70" w:rsidRPr="009357BB">
        <w:rPr>
          <w:rFonts w:cs="Arial"/>
        </w:rPr>
        <w:br w:type="page"/>
      </w:r>
    </w:p>
    <w:p w14:paraId="282ABA15" w14:textId="652D80FA" w:rsidR="55121CFB" w:rsidRPr="009357BB" w:rsidRDefault="55121CFB" w:rsidP="00C1004C">
      <w:pPr>
        <w:pStyle w:val="Nagwek2"/>
        <w:rPr>
          <w:rFonts w:cs="Arial"/>
        </w:rPr>
      </w:pPr>
      <w:bookmarkStart w:id="15" w:name="_Toc220663569"/>
      <w:r w:rsidRPr="009357BB">
        <w:rPr>
          <w:rFonts w:cs="Arial"/>
        </w:rPr>
        <w:lastRenderedPageBreak/>
        <w:t>Wdrażanie, monitorowanie i ewaluacja</w:t>
      </w:r>
      <w:bookmarkEnd w:id="15"/>
    </w:p>
    <w:p w14:paraId="67E401E8" w14:textId="6A889C45" w:rsidR="55121CFB" w:rsidRPr="009357BB" w:rsidRDefault="55121CFB" w:rsidP="00511029">
      <w:pPr>
        <w:spacing w:before="240" w:after="240"/>
        <w:jc w:val="both"/>
        <w:rPr>
          <w:rFonts w:cs="Arial"/>
          <w:b/>
          <w:bCs/>
        </w:rPr>
      </w:pPr>
      <w:r w:rsidRPr="009357BB">
        <w:rPr>
          <w:rFonts w:cs="Arial"/>
          <w:b/>
          <w:bCs/>
        </w:rPr>
        <w:t>Koordynacja wdrażania</w:t>
      </w:r>
    </w:p>
    <w:p w14:paraId="6230D6F8" w14:textId="7293DA10" w:rsidR="55121CFB" w:rsidRPr="009357BB" w:rsidRDefault="00E91232" w:rsidP="00511029">
      <w:pPr>
        <w:spacing w:before="240" w:after="240"/>
        <w:jc w:val="both"/>
        <w:rPr>
          <w:rFonts w:cs="Arial"/>
        </w:rPr>
      </w:pPr>
      <w:r w:rsidRPr="009357BB">
        <w:rPr>
          <w:rFonts w:cs="Arial"/>
        </w:rPr>
        <w:t xml:space="preserve">Polityka dla sektora półprzewodników 2026+ zostanie przyjęta uchwałą Rady Ministrów. </w:t>
      </w:r>
      <w:r w:rsidR="55121CFB" w:rsidRPr="009357BB">
        <w:rPr>
          <w:rFonts w:cs="Arial"/>
        </w:rPr>
        <w:t xml:space="preserve">Za koordynację wdrażania polityki odpowiada </w:t>
      </w:r>
      <w:r w:rsidRPr="009357BB">
        <w:rPr>
          <w:rFonts w:cs="Arial"/>
        </w:rPr>
        <w:t>minister właściwy do spraw informatyzacji</w:t>
      </w:r>
      <w:r w:rsidR="55121CFB" w:rsidRPr="009357BB">
        <w:rPr>
          <w:rFonts w:cs="Arial"/>
        </w:rPr>
        <w:t xml:space="preserve"> przy wsparciu Międzyresortowego Zespołu do spraw Krajowych Ram Wspierania Strategicznych Inwestycji Półprzewodnikowych. </w:t>
      </w:r>
    </w:p>
    <w:p w14:paraId="0B3842BD" w14:textId="05AE263C" w:rsidR="33D2268E" w:rsidRPr="009357BB" w:rsidRDefault="55121CFB" w:rsidP="00511029">
      <w:pPr>
        <w:spacing w:before="240" w:after="240"/>
        <w:jc w:val="both"/>
        <w:rPr>
          <w:rFonts w:cs="Arial"/>
        </w:rPr>
      </w:pPr>
      <w:r w:rsidRPr="009357BB">
        <w:rPr>
          <w:rFonts w:cs="Arial"/>
        </w:rPr>
        <w:t>Poszczególne filary polityki realizowane będą we współpracy z właściwymi resortami</w:t>
      </w:r>
      <w:r w:rsidR="0B8505CB" w:rsidRPr="009357BB">
        <w:rPr>
          <w:rFonts w:cs="Arial"/>
        </w:rPr>
        <w:t xml:space="preserve">: </w:t>
      </w:r>
      <w:r w:rsidR="1C059547" w:rsidRPr="009357BB">
        <w:rPr>
          <w:rFonts w:cs="Arial"/>
        </w:rPr>
        <w:t>MC, MF,</w:t>
      </w:r>
      <w:r w:rsidR="1BC1B05B" w:rsidRPr="009357BB">
        <w:rPr>
          <w:rFonts w:cs="Arial"/>
        </w:rPr>
        <w:t xml:space="preserve"> MON,</w:t>
      </w:r>
      <w:r w:rsidR="1C059547" w:rsidRPr="009357BB">
        <w:rPr>
          <w:rFonts w:cs="Arial"/>
        </w:rPr>
        <w:t xml:space="preserve"> </w:t>
      </w:r>
      <w:r w:rsidR="29552C36" w:rsidRPr="009357BB">
        <w:rPr>
          <w:rFonts w:cs="Arial"/>
        </w:rPr>
        <w:t xml:space="preserve">MRiT, MNiSW, </w:t>
      </w:r>
      <w:r w:rsidR="11B51F30" w:rsidRPr="009357BB">
        <w:rPr>
          <w:rFonts w:cs="Arial"/>
        </w:rPr>
        <w:t xml:space="preserve">MEN, </w:t>
      </w:r>
      <w:r w:rsidR="1C059547" w:rsidRPr="009357BB">
        <w:rPr>
          <w:rFonts w:cs="Arial"/>
        </w:rPr>
        <w:t xml:space="preserve">MRPiPS, </w:t>
      </w:r>
      <w:r w:rsidR="1DECA560" w:rsidRPr="009357BB">
        <w:rPr>
          <w:rFonts w:cs="Arial"/>
        </w:rPr>
        <w:t>MFiPR,</w:t>
      </w:r>
      <w:r w:rsidR="1C059547" w:rsidRPr="009357BB">
        <w:rPr>
          <w:rFonts w:cs="Arial"/>
        </w:rPr>
        <w:t xml:space="preserve"> MSZ,</w:t>
      </w:r>
      <w:r w:rsidR="7C6703A5" w:rsidRPr="009357BB">
        <w:rPr>
          <w:rFonts w:cs="Arial"/>
        </w:rPr>
        <w:t xml:space="preserve"> RARS</w:t>
      </w:r>
    </w:p>
    <w:p w14:paraId="2FBA0A11" w14:textId="21093EA9" w:rsidR="55121CFB" w:rsidRPr="009357BB" w:rsidRDefault="55121CFB" w:rsidP="00511029">
      <w:pPr>
        <w:spacing w:before="240" w:after="240"/>
        <w:jc w:val="both"/>
        <w:rPr>
          <w:rFonts w:cs="Arial"/>
          <w:b/>
          <w:bCs/>
        </w:rPr>
      </w:pPr>
      <w:r w:rsidRPr="009357BB">
        <w:rPr>
          <w:rFonts w:cs="Arial"/>
          <w:b/>
          <w:bCs/>
        </w:rPr>
        <w:t>Monitoring</w:t>
      </w:r>
    </w:p>
    <w:p w14:paraId="7C3F09B8" w14:textId="22D0F8F4" w:rsidR="00E91232" w:rsidRPr="009357BB" w:rsidRDefault="00E91232" w:rsidP="00511029">
      <w:pPr>
        <w:spacing w:before="240" w:after="240"/>
        <w:jc w:val="both"/>
        <w:rPr>
          <w:rFonts w:cs="Arial"/>
        </w:rPr>
      </w:pPr>
      <w:r w:rsidRPr="009357BB">
        <w:rPr>
          <w:rFonts w:cs="Arial"/>
        </w:rPr>
        <w:t>Minister właściwy do spraw informatyzacji monitoruje realizację Polityki raz w roku. System monitorowania obejmuje badanie postępu zaplanowanych działań w ramach celów i kierunków interwencji oraz stopnia realizacji przyjętych wskaźników efektywności. Wyniki z przeprowadzonego monitoringu realizacji Polityki będą przedstawiane Radzie Ministrów w formie sprawozdania oraz publikowane na stronie internetowej Ministerstwa Cyfryzacji, do końca marca każdego roku. Sprawozdanie będzie sporządzane przez ministra właściwego do spraw informatyzacji w szczególności na podstawie informacji otrzymanych z jednostek sektora publicznego.</w:t>
      </w:r>
    </w:p>
    <w:p w14:paraId="1BF0357E" w14:textId="2B998B1C" w:rsidR="55121CFB" w:rsidRPr="009357BB" w:rsidRDefault="55121CFB" w:rsidP="00511029">
      <w:pPr>
        <w:spacing w:before="240" w:after="240"/>
        <w:jc w:val="both"/>
        <w:rPr>
          <w:rFonts w:cs="Arial"/>
          <w:b/>
          <w:bCs/>
        </w:rPr>
      </w:pPr>
      <w:r w:rsidRPr="009357BB">
        <w:rPr>
          <w:rFonts w:cs="Arial"/>
          <w:b/>
          <w:bCs/>
        </w:rPr>
        <w:t>Ewaluacja</w:t>
      </w:r>
    </w:p>
    <w:p w14:paraId="7F3FE5B2" w14:textId="16705C6D" w:rsidR="55121CFB" w:rsidRPr="009357BB" w:rsidRDefault="55121CFB" w:rsidP="00511029">
      <w:pPr>
        <w:spacing w:before="240" w:after="240"/>
        <w:jc w:val="both"/>
        <w:rPr>
          <w:rFonts w:cs="Arial"/>
        </w:rPr>
      </w:pPr>
      <w:r w:rsidRPr="009357BB">
        <w:rPr>
          <w:rFonts w:cs="Arial"/>
        </w:rPr>
        <w:t xml:space="preserve">Ewaluacja śródokresowa polityki przeprowadzona zostanie w 2028 roku i obejmie ocenę postępów w realizacji celów strategicznych oraz adekwatności przyjętych wskaźników. Ewaluacja końcowa przeprowadzona zostanie w 2031 roku i stanowić będzie podstawę do opracowania kolejnego dokumentu strategicznego dla sektora. </w:t>
      </w:r>
      <w:r w:rsidR="54C5ACA3" w:rsidRPr="009357BB">
        <w:rPr>
          <w:rFonts w:cs="Arial"/>
        </w:rPr>
        <w:t xml:space="preserve">Sprawozdanie z ewaluacji średniookresowej oraz końcowej będzie przedkładane Radzie Ministrów w terminie 2 miesięcy od jej zakończenia. </w:t>
      </w:r>
      <w:r w:rsidR="453D0FFE" w:rsidRPr="009357BB">
        <w:rPr>
          <w:rFonts w:cs="Arial"/>
        </w:rPr>
        <w:t xml:space="preserve">Ewaluacji będzie dokonywał Minister właściwy do spraw informatyzacji we współpracy z członkami Rady Ministrów. </w:t>
      </w:r>
    </w:p>
    <w:p w14:paraId="60DDE036" w14:textId="73C4E802" w:rsidR="7111F61F" w:rsidRPr="009357BB" w:rsidRDefault="7111F61F" w:rsidP="000818DD">
      <w:pPr>
        <w:rPr>
          <w:rFonts w:cs="Arial"/>
        </w:rPr>
      </w:pPr>
    </w:p>
    <w:p w14:paraId="58BC3F3E" w14:textId="2B9E7DBA" w:rsidR="148FBBA5" w:rsidRPr="009357BB" w:rsidRDefault="148FBBA5">
      <w:pPr>
        <w:rPr>
          <w:rFonts w:cs="Arial"/>
        </w:rPr>
      </w:pPr>
    </w:p>
    <w:p w14:paraId="23D484F8" w14:textId="5507F7F3" w:rsidR="148FBBA5" w:rsidRPr="009357BB" w:rsidRDefault="148FBBA5">
      <w:pPr>
        <w:rPr>
          <w:rFonts w:cs="Arial"/>
        </w:rPr>
      </w:pPr>
    </w:p>
    <w:p w14:paraId="5F62DDAA" w14:textId="18B986EE" w:rsidR="148FBBA5" w:rsidRPr="009357BB" w:rsidRDefault="148FBBA5">
      <w:pPr>
        <w:rPr>
          <w:rFonts w:cs="Arial"/>
        </w:rPr>
      </w:pPr>
    </w:p>
    <w:p w14:paraId="3943F1F3" w14:textId="77777777" w:rsidR="006865F9" w:rsidRPr="009357BB" w:rsidRDefault="006865F9" w:rsidP="000818DD">
      <w:pPr>
        <w:rPr>
          <w:rFonts w:cs="Arial"/>
        </w:rPr>
      </w:pPr>
    </w:p>
    <w:p w14:paraId="4DD42A7A" w14:textId="77777777" w:rsidR="00661E05" w:rsidRPr="009357BB" w:rsidRDefault="00661E05" w:rsidP="005B6D27">
      <w:pPr>
        <w:pStyle w:val="Nagwek1"/>
      </w:pPr>
      <w:bookmarkStart w:id="16" w:name="_Toc220663570"/>
      <w:r w:rsidRPr="009357BB">
        <w:lastRenderedPageBreak/>
        <w:t>Mierniki sukcesu</w:t>
      </w:r>
      <w:bookmarkEnd w:id="16"/>
    </w:p>
    <w:p w14:paraId="56274570" w14:textId="77777777" w:rsidR="00B52C32" w:rsidRPr="009357BB" w:rsidRDefault="00B52C32" w:rsidP="00B52C32">
      <w:pPr>
        <w:rPr>
          <w:rFonts w:cs="Arial"/>
        </w:rPr>
      </w:pPr>
    </w:p>
    <w:p w14:paraId="7C609C5F" w14:textId="45A5F942" w:rsidR="00645061" w:rsidRPr="009357BB" w:rsidRDefault="00645061" w:rsidP="00CD5090">
      <w:pPr>
        <w:spacing w:line="276" w:lineRule="auto"/>
        <w:jc w:val="both"/>
        <w:rPr>
          <w:rFonts w:cs="Arial"/>
        </w:rPr>
      </w:pPr>
      <w:r w:rsidRPr="009357BB">
        <w:rPr>
          <w:rFonts w:cs="Arial"/>
        </w:rPr>
        <w:t>Dokument wyznacza kierunki polityki na najbliższe lata, jednak skuteczna realizacja wymaga określenia mierzalnych efektów. W związku z tym proponuje się zestaw wskaźników</w:t>
      </w:r>
      <w:r w:rsidR="00151DBD" w:rsidRPr="009357BB">
        <w:rPr>
          <w:rFonts w:cs="Arial"/>
        </w:rPr>
        <w:t xml:space="preserve"> dla każdego z siedmiu filarów strategii. Wskaźniki te pełnią rolę punktów odniesienia i mogą podlegać modyfikacjom w zależności od rozwoju sytuacji rynkowej, postępu technologicznego oraz dostępnych zasobów.</w:t>
      </w:r>
      <w:r w:rsidR="008B36CF" w:rsidRPr="009357BB">
        <w:rPr>
          <w:rFonts w:cs="Arial"/>
        </w:rPr>
        <w:t xml:space="preserve"> </w:t>
      </w:r>
    </w:p>
    <w:p w14:paraId="2C1BC701" w14:textId="3DEAB9EF" w:rsidR="00661E05" w:rsidRPr="009357BB" w:rsidRDefault="7C6F82AC" w:rsidP="0062608E">
      <w:pPr>
        <w:spacing w:line="276" w:lineRule="auto"/>
        <w:jc w:val="both"/>
        <w:rPr>
          <w:rFonts w:eastAsia="Arial" w:cs="Arial"/>
        </w:rPr>
      </w:pPr>
      <w:r w:rsidRPr="009357BB">
        <w:rPr>
          <w:rFonts w:eastAsia="Arial" w:cs="Arial"/>
        </w:rPr>
        <w:t>Dla każdego wskaźnika określono następujące parametry pomiarowe: wartość bazową (stan na 2024 lub 2025 rok w zależności od dostępności danych), wartość docelową (stan oczekiwany w roku docelowym), źródło danych (instytucja odpowiedzialna za gromadzenie danych), częstotliwość pomiaru (roczna) oraz podmiot odpowiedzialny za raportowanie. Szczegółowe karty wskaźników, zawierające definicje operacyjne i metodykę pomiaru, zostaną opracowane w ramach dokumentacji wdrożeniowej i zatwierdzone przez Międzyresortowy Zespół do spraw Krajowych Ram Wspierania Strategicznych Inwestycji Półprzewodnikowych w terminie 6 miesięcy od przyjęcia polityki.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7"/>
        <w:gridCol w:w="6683"/>
      </w:tblGrid>
      <w:tr w:rsidR="00661E05" w:rsidRPr="009357BB" w14:paraId="0427EDA6" w14:textId="77777777" w:rsidTr="148FBBA5">
        <w:trPr>
          <w:tblHeader/>
          <w:tblCellSpacing w:w="15" w:type="dxa"/>
        </w:trPr>
        <w:tc>
          <w:tcPr>
            <w:tcW w:w="0" w:type="auto"/>
            <w:vAlign w:val="center"/>
            <w:hideMark/>
          </w:tcPr>
          <w:p w14:paraId="40AE35FF" w14:textId="77777777" w:rsidR="00661E05" w:rsidRPr="009357BB" w:rsidRDefault="00661E05">
            <w:pPr>
              <w:spacing w:line="276" w:lineRule="auto"/>
              <w:rPr>
                <w:rFonts w:cs="Arial"/>
                <w:b/>
                <w:bCs/>
              </w:rPr>
            </w:pPr>
            <w:r w:rsidRPr="009357BB">
              <w:rPr>
                <w:rFonts w:cs="Arial"/>
                <w:b/>
                <w:bCs/>
              </w:rPr>
              <w:t>Filar strategii</w:t>
            </w:r>
          </w:p>
        </w:tc>
        <w:tc>
          <w:tcPr>
            <w:tcW w:w="0" w:type="auto"/>
            <w:tcBorders>
              <w:left w:val="single" w:sz="4" w:space="0" w:color="auto"/>
            </w:tcBorders>
            <w:vAlign w:val="center"/>
            <w:hideMark/>
          </w:tcPr>
          <w:p w14:paraId="765A6029" w14:textId="0EB1E7DD" w:rsidR="00661E05" w:rsidRPr="009357BB" w:rsidRDefault="69E6F5C1" w:rsidP="148FBBA5">
            <w:pPr>
              <w:spacing w:before="240" w:after="240" w:line="276" w:lineRule="auto"/>
              <w:rPr>
                <w:rFonts w:cs="Arial"/>
              </w:rPr>
            </w:pPr>
            <w:r w:rsidRPr="009357BB">
              <w:rPr>
                <w:rFonts w:cs="Arial"/>
                <w:b/>
                <w:bCs/>
              </w:rPr>
              <w:t xml:space="preserve">   </w:t>
            </w:r>
            <w:r w:rsidR="4955FAB6" w:rsidRPr="009357BB">
              <w:rPr>
                <w:rFonts w:cs="Arial"/>
                <w:b/>
                <w:bCs/>
              </w:rPr>
              <w:t>Podstawowe KPI (wskaźniki)</w:t>
            </w:r>
            <w:r w:rsidR="76BB11CA" w:rsidRPr="009357BB">
              <w:rPr>
                <w:rFonts w:cs="Arial"/>
                <w:b/>
                <w:bCs/>
              </w:rPr>
              <w:t xml:space="preserve"> </w:t>
            </w:r>
          </w:p>
        </w:tc>
      </w:tr>
      <w:tr w:rsidR="00661E05" w:rsidRPr="009357BB" w14:paraId="651D3B6E" w14:textId="77777777" w:rsidTr="148FBBA5">
        <w:trPr>
          <w:tblCellSpacing w:w="15" w:type="dxa"/>
        </w:trPr>
        <w:tc>
          <w:tcPr>
            <w:tcW w:w="0" w:type="auto"/>
            <w:vAlign w:val="center"/>
            <w:hideMark/>
          </w:tcPr>
          <w:p w14:paraId="0AD4AA3D" w14:textId="7E2B9D92" w:rsidR="00661E05" w:rsidRPr="009357BB" w:rsidRDefault="00661E05" w:rsidP="148FBBA5">
            <w:pPr>
              <w:spacing w:line="276" w:lineRule="auto"/>
              <w:rPr>
                <w:rFonts w:cs="Arial"/>
                <w:b/>
                <w:bCs/>
              </w:rPr>
            </w:pPr>
            <w:r w:rsidRPr="009357BB">
              <w:rPr>
                <w:rFonts w:cs="Arial"/>
                <w:b/>
                <w:bCs/>
              </w:rPr>
              <w:t>1. Infrastruktura</w:t>
            </w:r>
            <w:r w:rsidR="735D2250" w:rsidRPr="009357BB">
              <w:rPr>
                <w:rFonts w:cs="Arial"/>
                <w:b/>
                <w:bCs/>
              </w:rPr>
              <w:t xml:space="preserve"> </w:t>
            </w:r>
            <w:r w:rsidR="735D2250" w:rsidRPr="009357BB">
              <w:rPr>
                <w:rFonts w:cs="Arial"/>
              </w:rPr>
              <w:t>(MC, M</w:t>
            </w:r>
            <w:r w:rsidR="270BDCC3" w:rsidRPr="009357BB">
              <w:rPr>
                <w:rFonts w:cs="Arial"/>
              </w:rPr>
              <w:t>RiT, MF)</w:t>
            </w:r>
          </w:p>
        </w:tc>
        <w:tc>
          <w:tcPr>
            <w:tcW w:w="0" w:type="auto"/>
            <w:tcBorders>
              <w:left w:val="single" w:sz="4" w:space="0" w:color="auto"/>
            </w:tcBorders>
            <w:vAlign w:val="center"/>
            <w:hideMark/>
          </w:tcPr>
          <w:p w14:paraId="0B2990E5" w14:textId="685D7636" w:rsidR="00661E05" w:rsidRPr="009357BB" w:rsidRDefault="4955FAB6" w:rsidP="00661E05">
            <w:pPr>
              <w:pStyle w:val="Akapitzlist"/>
              <w:numPr>
                <w:ilvl w:val="0"/>
                <w:numId w:val="30"/>
              </w:numPr>
              <w:spacing w:line="276" w:lineRule="auto"/>
              <w:rPr>
                <w:rFonts w:cs="Arial"/>
              </w:rPr>
            </w:pPr>
            <w:r w:rsidRPr="009357BB">
              <w:rPr>
                <w:rFonts w:cs="Arial"/>
                <w:b/>
                <w:bCs/>
              </w:rPr>
              <w:t>Uruchomione linie pilotażowe</w:t>
            </w:r>
            <w:r w:rsidRPr="009357BB">
              <w:rPr>
                <w:rFonts w:cs="Arial"/>
              </w:rPr>
              <w:t xml:space="preserve"> - liczba funkcjonujących krajowych linii pilotażowych półprzewodników (cel: co najmniej 1 linia do końca 2028 roku)</w:t>
            </w:r>
            <w:r w:rsidR="070956C2" w:rsidRPr="009357BB">
              <w:rPr>
                <w:rFonts w:cs="Arial"/>
              </w:rPr>
              <w:t xml:space="preserve">. </w:t>
            </w:r>
          </w:p>
          <w:p w14:paraId="1B938ABA" w14:textId="15FB178B" w:rsidR="00661E05" w:rsidRPr="009357BB" w:rsidRDefault="79CD8CC5" w:rsidP="148FBBA5">
            <w:pPr>
              <w:pStyle w:val="Akapitzlist"/>
              <w:numPr>
                <w:ilvl w:val="1"/>
                <w:numId w:val="30"/>
              </w:numPr>
              <w:spacing w:line="276" w:lineRule="auto"/>
              <w:rPr>
                <w:rFonts w:cs="Arial"/>
              </w:rPr>
            </w:pPr>
            <w:r w:rsidRPr="009357BB">
              <w:rPr>
                <w:rFonts w:cs="Arial"/>
              </w:rPr>
              <w:t xml:space="preserve">Wartość docelowa </w:t>
            </w:r>
            <w:r w:rsidR="0011360C" w:rsidRPr="009357BB">
              <w:rPr>
                <w:rFonts w:cs="Arial"/>
                <w:color w:val="000000" w:themeColor="text1"/>
              </w:rPr>
              <w:t xml:space="preserve">≥ </w:t>
            </w:r>
            <w:r w:rsidR="0011360C" w:rsidRPr="009357BB">
              <w:rPr>
                <w:rFonts w:eastAsia="Arial" w:cs="Arial"/>
                <w:color w:val="000000" w:themeColor="text1"/>
              </w:rPr>
              <w:t>1 uruchomiona linia pilotażowa do końca 2028 roku</w:t>
            </w:r>
            <w:r w:rsidR="008B36CF" w:rsidRPr="009357BB">
              <w:rPr>
                <w:rFonts w:cs="Arial"/>
              </w:rPr>
              <w:t>.</w:t>
            </w:r>
          </w:p>
          <w:p w14:paraId="063DCDA0" w14:textId="432FD84A" w:rsidR="00661E05" w:rsidRPr="009357BB" w:rsidRDefault="00661E05" w:rsidP="00661E05">
            <w:pPr>
              <w:pStyle w:val="Akapitzlist"/>
              <w:numPr>
                <w:ilvl w:val="0"/>
                <w:numId w:val="30"/>
              </w:numPr>
              <w:spacing w:line="276" w:lineRule="auto"/>
              <w:rPr>
                <w:rFonts w:cs="Arial"/>
              </w:rPr>
            </w:pPr>
            <w:r w:rsidRPr="009357BB">
              <w:rPr>
                <w:rFonts w:cs="Arial"/>
                <w:b/>
                <w:bCs/>
              </w:rPr>
              <w:t>Dostęp do infrastruktury</w:t>
            </w:r>
            <w:r w:rsidRPr="009357BB">
              <w:rPr>
                <w:rFonts w:cs="Arial"/>
              </w:rPr>
              <w:t xml:space="preserve"> - liczba projektów B+R na wysokich poziomach TRL (5-8) wspartych krajową infrastrukturą (cel: 10 projektów TRL5+ rocznie do 2030 roku) oraz liczba firm/instytutów korzystających z udostępnionych narzędzi EDA (cel: wzrost o 50% w ciągu 5 lat).</w:t>
            </w:r>
          </w:p>
          <w:p w14:paraId="43C8D2CE" w14:textId="3C33455E" w:rsidR="00661E05" w:rsidRPr="009357BB" w:rsidRDefault="4955FAB6" w:rsidP="003776E2">
            <w:pPr>
              <w:pStyle w:val="Akapitzlist"/>
              <w:numPr>
                <w:ilvl w:val="0"/>
                <w:numId w:val="30"/>
              </w:numPr>
              <w:spacing w:line="276" w:lineRule="auto"/>
              <w:rPr>
                <w:rFonts w:cs="Arial"/>
              </w:rPr>
            </w:pPr>
            <w:r w:rsidRPr="009357BB">
              <w:rPr>
                <w:rFonts w:cs="Arial"/>
                <w:b/>
                <w:bCs/>
              </w:rPr>
              <w:t>Inwestycje w infrastrukturę</w:t>
            </w:r>
            <w:r w:rsidRPr="009357BB">
              <w:rPr>
                <w:rFonts w:cs="Arial"/>
              </w:rPr>
              <w:t xml:space="preserve"> - co najmniej 800 mln zł CAPEX oraz 300 mln zł OPEX do 2029 roku, zgodnie z potrzebami wskazanymi w polityce. Środki obejmują m.in. budowę zaplecza laboratoryjnego, jego wyposażenie, systemy charakterystyki, a także zapewnienie środków na utrzymanie, eksploatację i operacyjne udostępnianie infrastruktury podmiotom naukowym i przemysłowym.</w:t>
            </w:r>
            <w:r w:rsidR="3C5A18A1" w:rsidRPr="009357BB">
              <w:rPr>
                <w:rFonts w:cs="Arial"/>
              </w:rPr>
              <w:t xml:space="preserve"> </w:t>
            </w:r>
          </w:p>
          <w:p w14:paraId="0C06349E" w14:textId="3784E5E2" w:rsidR="0062608E" w:rsidRPr="009357BB" w:rsidRDefault="3C5A18A1" w:rsidP="0062608E">
            <w:pPr>
              <w:pStyle w:val="Akapitzlist"/>
              <w:numPr>
                <w:ilvl w:val="1"/>
                <w:numId w:val="30"/>
              </w:numPr>
              <w:spacing w:line="276" w:lineRule="auto"/>
              <w:rPr>
                <w:rFonts w:cs="Arial"/>
              </w:rPr>
            </w:pPr>
            <w:r w:rsidRPr="009357BB">
              <w:rPr>
                <w:rFonts w:cs="Arial"/>
              </w:rPr>
              <w:lastRenderedPageBreak/>
              <w:t>W</w:t>
            </w:r>
            <w:r w:rsidR="344E2897" w:rsidRPr="009357BB">
              <w:rPr>
                <w:rFonts w:cs="Arial"/>
              </w:rPr>
              <w:t xml:space="preserve">artość docelowa </w:t>
            </w:r>
            <w:r w:rsidR="46F8480C" w:rsidRPr="009357BB">
              <w:rPr>
                <w:rFonts w:cs="Arial"/>
              </w:rPr>
              <w:t>=</w:t>
            </w:r>
            <w:r w:rsidR="344E2897" w:rsidRPr="009357BB">
              <w:rPr>
                <w:rFonts w:cs="Arial"/>
              </w:rPr>
              <w:t xml:space="preserve"> co najmniej 800 mln zł CAPEX oraz 300 mln zł OPEX do 2029 roku</w:t>
            </w:r>
            <w:r w:rsidR="7E25860C" w:rsidRPr="009357BB">
              <w:rPr>
                <w:rFonts w:cs="Arial"/>
              </w:rPr>
              <w:t>.</w:t>
            </w:r>
          </w:p>
        </w:tc>
      </w:tr>
      <w:tr w:rsidR="0062608E" w:rsidRPr="009357BB" w14:paraId="1071E65F" w14:textId="77777777" w:rsidTr="148FBBA5">
        <w:trPr>
          <w:tblCellSpacing w:w="15" w:type="dxa"/>
        </w:trPr>
        <w:tc>
          <w:tcPr>
            <w:tcW w:w="0" w:type="auto"/>
            <w:vAlign w:val="center"/>
          </w:tcPr>
          <w:p w14:paraId="4BD60F41" w14:textId="77777777" w:rsidR="0062608E" w:rsidRPr="009357BB" w:rsidRDefault="0062608E" w:rsidP="148FBBA5">
            <w:pPr>
              <w:spacing w:line="276" w:lineRule="auto"/>
              <w:rPr>
                <w:rFonts w:cs="Arial"/>
                <w:b/>
                <w:bCs/>
              </w:rPr>
            </w:pPr>
          </w:p>
        </w:tc>
        <w:tc>
          <w:tcPr>
            <w:tcW w:w="0" w:type="auto"/>
            <w:tcBorders>
              <w:left w:val="single" w:sz="4" w:space="0" w:color="auto"/>
            </w:tcBorders>
            <w:vAlign w:val="center"/>
          </w:tcPr>
          <w:p w14:paraId="6E1400DC" w14:textId="77777777" w:rsidR="0062608E" w:rsidRPr="009357BB" w:rsidRDefault="0062608E" w:rsidP="0062608E">
            <w:pPr>
              <w:pStyle w:val="Akapitzlist"/>
              <w:spacing w:line="276" w:lineRule="auto"/>
              <w:rPr>
                <w:rFonts w:cs="Arial"/>
                <w:b/>
                <w:bCs/>
              </w:rPr>
            </w:pPr>
          </w:p>
        </w:tc>
      </w:tr>
      <w:tr w:rsidR="00661E05" w:rsidRPr="009357BB" w14:paraId="07CE2EAA" w14:textId="77777777" w:rsidTr="148FBBA5">
        <w:trPr>
          <w:tblCellSpacing w:w="15" w:type="dxa"/>
        </w:trPr>
        <w:tc>
          <w:tcPr>
            <w:tcW w:w="0" w:type="auto"/>
            <w:vAlign w:val="center"/>
            <w:hideMark/>
          </w:tcPr>
          <w:p w14:paraId="2D7DE758" w14:textId="3409D7D7" w:rsidR="00661E05" w:rsidRPr="009357BB" w:rsidRDefault="00661E05">
            <w:pPr>
              <w:spacing w:line="276" w:lineRule="auto"/>
              <w:rPr>
                <w:rFonts w:cs="Arial"/>
              </w:rPr>
            </w:pPr>
            <w:r w:rsidRPr="009357BB">
              <w:rPr>
                <w:rFonts w:cs="Arial"/>
                <w:b/>
                <w:bCs/>
              </w:rPr>
              <w:t>2. Impuls państwa</w:t>
            </w:r>
            <w:r w:rsidR="365C6D75" w:rsidRPr="009357BB">
              <w:rPr>
                <w:rFonts w:cs="Arial"/>
                <w:b/>
                <w:bCs/>
              </w:rPr>
              <w:t xml:space="preserve"> </w:t>
            </w:r>
            <w:r w:rsidR="365C6D75" w:rsidRPr="009357BB">
              <w:rPr>
                <w:rFonts w:cs="Arial"/>
              </w:rPr>
              <w:t>(</w:t>
            </w:r>
            <w:r w:rsidR="5EDABA89" w:rsidRPr="009357BB">
              <w:rPr>
                <w:rFonts w:cs="Arial"/>
              </w:rPr>
              <w:t>MC, M</w:t>
            </w:r>
            <w:r w:rsidR="2DAA6691" w:rsidRPr="009357BB">
              <w:rPr>
                <w:rFonts w:cs="Arial"/>
              </w:rPr>
              <w:t>RiT)</w:t>
            </w:r>
            <w:r w:rsidR="5EDABA89" w:rsidRPr="009357BB">
              <w:rPr>
                <w:rFonts w:cs="Arial"/>
              </w:rPr>
              <w:t xml:space="preserve"> </w:t>
            </w:r>
          </w:p>
        </w:tc>
        <w:tc>
          <w:tcPr>
            <w:tcW w:w="0" w:type="auto"/>
            <w:tcBorders>
              <w:left w:val="single" w:sz="4" w:space="0" w:color="auto"/>
            </w:tcBorders>
            <w:vAlign w:val="center"/>
            <w:hideMark/>
          </w:tcPr>
          <w:p w14:paraId="50050692" w14:textId="2DC92223" w:rsidR="00661E05" w:rsidRPr="009357BB" w:rsidRDefault="00661E05" w:rsidP="00661E05">
            <w:pPr>
              <w:pStyle w:val="Akapitzlist"/>
              <w:numPr>
                <w:ilvl w:val="0"/>
                <w:numId w:val="32"/>
              </w:numPr>
              <w:spacing w:line="276" w:lineRule="auto"/>
              <w:rPr>
                <w:rFonts w:cs="Arial"/>
              </w:rPr>
            </w:pPr>
            <w:r w:rsidRPr="009357BB">
              <w:rPr>
                <w:rFonts w:cs="Arial"/>
                <w:b/>
                <w:bCs/>
              </w:rPr>
              <w:t>Platforma sektor-publiczny</w:t>
            </w:r>
            <w:r w:rsidRPr="009357BB">
              <w:rPr>
                <w:rFonts w:cs="Arial"/>
              </w:rPr>
              <w:t xml:space="preserve"> - uruchomienie dedykowanej platformy łączącej krajowe firmy półprzewodnikowe z sektorem publicznym (status: działa od I</w:t>
            </w:r>
            <w:r w:rsidR="4984EEA4" w:rsidRPr="009357BB">
              <w:rPr>
                <w:rFonts w:cs="Arial"/>
              </w:rPr>
              <w:t>V</w:t>
            </w:r>
            <w:r w:rsidRPr="009357BB">
              <w:rPr>
                <w:rFonts w:cs="Arial"/>
              </w:rPr>
              <w:t xml:space="preserve"> kw. 2026</w:t>
            </w:r>
            <w:r w:rsidR="5BCF6904" w:rsidRPr="009357BB">
              <w:rPr>
                <w:rFonts w:cs="Arial"/>
              </w:rPr>
              <w:t xml:space="preserve"> roku</w:t>
            </w:r>
            <w:r w:rsidRPr="009357BB">
              <w:rPr>
                <w:rFonts w:cs="Arial"/>
              </w:rPr>
              <w:t>); liczba zgłoszonych poprzez nią rozwiązań/produktów (cel: &gt;20 w 202</w:t>
            </w:r>
            <w:r w:rsidR="5BCF6904" w:rsidRPr="009357BB">
              <w:rPr>
                <w:rFonts w:cs="Arial"/>
              </w:rPr>
              <w:t>7</w:t>
            </w:r>
            <w:r w:rsidRPr="009357BB">
              <w:rPr>
                <w:rFonts w:cs="Arial"/>
              </w:rPr>
              <w:t xml:space="preserve"> roku).</w:t>
            </w:r>
            <w:r w:rsidR="11B57AEE" w:rsidRPr="009357BB">
              <w:rPr>
                <w:rFonts w:cs="Arial"/>
              </w:rPr>
              <w:t xml:space="preserve"> </w:t>
            </w:r>
          </w:p>
          <w:p w14:paraId="5220E286" w14:textId="70D45120" w:rsidR="00661E05" w:rsidRPr="009357BB" w:rsidRDefault="7E25860C" w:rsidP="148FBBA5">
            <w:pPr>
              <w:pStyle w:val="Akapitzlist"/>
              <w:numPr>
                <w:ilvl w:val="1"/>
                <w:numId w:val="32"/>
              </w:numPr>
              <w:spacing w:line="276" w:lineRule="auto"/>
              <w:rPr>
                <w:rFonts w:cs="Arial"/>
              </w:rPr>
            </w:pPr>
            <w:r w:rsidRPr="009357BB">
              <w:rPr>
                <w:rFonts w:cs="Arial"/>
              </w:rPr>
              <w:t>W</w:t>
            </w:r>
            <w:r w:rsidR="4448ABC3" w:rsidRPr="009357BB">
              <w:rPr>
                <w:rFonts w:cs="Arial"/>
              </w:rPr>
              <w:t>artość docelowa = 1.</w:t>
            </w:r>
          </w:p>
          <w:p w14:paraId="37090613" w14:textId="568D9C85" w:rsidR="00661E05" w:rsidRPr="009357BB" w:rsidRDefault="00661E05" w:rsidP="00661E05">
            <w:pPr>
              <w:pStyle w:val="Akapitzlist"/>
              <w:numPr>
                <w:ilvl w:val="0"/>
                <w:numId w:val="32"/>
              </w:numPr>
              <w:spacing w:line="276" w:lineRule="auto"/>
              <w:rPr>
                <w:rFonts w:cs="Arial"/>
              </w:rPr>
            </w:pPr>
            <w:r w:rsidRPr="009357BB">
              <w:rPr>
                <w:rFonts w:cs="Arial"/>
                <w:b/>
                <w:bCs/>
              </w:rPr>
              <w:t xml:space="preserve">Mapa drogowa rozwoju technologii półprzewodnikowych kluczowych dla polskiej gospodarki i transformacji cyfrowej państwa </w:t>
            </w:r>
            <w:r w:rsidRPr="009357BB">
              <w:rPr>
                <w:rFonts w:cs="Arial"/>
              </w:rPr>
              <w:t>(cel: pierwsza edycja do końca 2026</w:t>
            </w:r>
            <w:r w:rsidR="5BCF6904" w:rsidRPr="009357BB">
              <w:rPr>
                <w:rFonts w:cs="Arial"/>
              </w:rPr>
              <w:t xml:space="preserve"> roku</w:t>
            </w:r>
            <w:r w:rsidRPr="009357BB">
              <w:rPr>
                <w:rFonts w:cs="Arial"/>
              </w:rPr>
              <w:t>, aktualizacja co 2 lata)</w:t>
            </w:r>
            <w:r w:rsidR="566DA28A" w:rsidRPr="009357BB">
              <w:rPr>
                <w:rFonts w:cs="Arial"/>
              </w:rPr>
              <w:t xml:space="preserve"> </w:t>
            </w:r>
          </w:p>
          <w:p w14:paraId="529F1A6D" w14:textId="408E119E" w:rsidR="00661E05" w:rsidRPr="009357BB" w:rsidRDefault="7E25860C" w:rsidP="148FBBA5">
            <w:pPr>
              <w:pStyle w:val="Akapitzlist"/>
              <w:numPr>
                <w:ilvl w:val="1"/>
                <w:numId w:val="32"/>
              </w:numPr>
              <w:spacing w:line="276" w:lineRule="auto"/>
              <w:rPr>
                <w:rFonts w:cs="Arial"/>
              </w:rPr>
            </w:pPr>
            <w:r w:rsidRPr="009357BB">
              <w:rPr>
                <w:rFonts w:cs="Arial"/>
              </w:rPr>
              <w:t>W</w:t>
            </w:r>
            <w:r w:rsidR="348E1C6C" w:rsidRPr="009357BB">
              <w:rPr>
                <w:rFonts w:cs="Arial"/>
              </w:rPr>
              <w:t xml:space="preserve">artość docelowa = </w:t>
            </w:r>
            <w:r w:rsidR="004A7C1B" w:rsidRPr="009357BB">
              <w:rPr>
                <w:rFonts w:eastAsia="Arial" w:cs="Arial"/>
              </w:rPr>
              <w:t>1 edycja co roku.</w:t>
            </w:r>
          </w:p>
          <w:p w14:paraId="3CC5A914" w14:textId="75142205" w:rsidR="00661E05" w:rsidRPr="009357BB" w:rsidRDefault="00661E05" w:rsidP="00661E05">
            <w:pPr>
              <w:pStyle w:val="Akapitzlist"/>
              <w:numPr>
                <w:ilvl w:val="0"/>
                <w:numId w:val="32"/>
              </w:numPr>
              <w:spacing w:line="276" w:lineRule="auto"/>
              <w:rPr>
                <w:rFonts w:cs="Arial"/>
              </w:rPr>
            </w:pPr>
            <w:r w:rsidRPr="009357BB">
              <w:rPr>
                <w:rFonts w:cs="Arial"/>
                <w:b/>
                <w:bCs/>
              </w:rPr>
              <w:t>Zamówienia przedkomercyjne (PCP)</w:t>
            </w:r>
            <w:r w:rsidRPr="009357BB">
              <w:rPr>
                <w:rFonts w:cs="Arial"/>
              </w:rPr>
              <w:t xml:space="preserve"> - liczba ogłoszonych programów PCP wspierających półprzewodniki (cel</w:t>
            </w:r>
            <w:r w:rsidR="6E7DB8D8" w:rsidRPr="009357BB">
              <w:rPr>
                <w:rFonts w:cs="Arial"/>
              </w:rPr>
              <w:t xml:space="preserve"> 1</w:t>
            </w:r>
            <w:r w:rsidRPr="009357BB">
              <w:rPr>
                <w:rFonts w:cs="Arial"/>
              </w:rPr>
              <w:t xml:space="preserve">: ≥1 program do </w:t>
            </w:r>
            <w:r w:rsidR="000E5BF4" w:rsidRPr="009357BB">
              <w:rPr>
                <w:rFonts w:cs="Arial"/>
              </w:rPr>
              <w:t>końca</w:t>
            </w:r>
            <w:r w:rsidRPr="009357BB">
              <w:rPr>
                <w:rFonts w:cs="Arial"/>
              </w:rPr>
              <w:t xml:space="preserve"> 2026</w:t>
            </w:r>
            <w:r w:rsidR="00EE0C30" w:rsidRPr="009357BB">
              <w:rPr>
                <w:rFonts w:cs="Arial"/>
              </w:rPr>
              <w:t xml:space="preserve"> roku</w:t>
            </w:r>
            <w:r w:rsidRPr="009357BB">
              <w:rPr>
                <w:rFonts w:cs="Arial"/>
              </w:rPr>
              <w:t>; docelowo 3 programy do 2030</w:t>
            </w:r>
            <w:r w:rsidR="00EE0C30" w:rsidRPr="009357BB">
              <w:rPr>
                <w:rFonts w:cs="Arial"/>
              </w:rPr>
              <w:t xml:space="preserve"> roku</w:t>
            </w:r>
            <w:r w:rsidRPr="009357BB">
              <w:rPr>
                <w:rFonts w:cs="Arial"/>
              </w:rPr>
              <w:t>) oraz łączna wartość zamówień publicznych na krajowe innowacje w sektorze (cel</w:t>
            </w:r>
            <w:r w:rsidR="1A0ECCE5" w:rsidRPr="009357BB">
              <w:rPr>
                <w:rFonts w:cs="Arial"/>
              </w:rPr>
              <w:t xml:space="preserve"> 2</w:t>
            </w:r>
            <w:r w:rsidRPr="009357BB">
              <w:rPr>
                <w:rFonts w:cs="Arial"/>
              </w:rPr>
              <w:t>: 100 mln zł w 202</w:t>
            </w:r>
            <w:r w:rsidR="003A057A" w:rsidRPr="009357BB">
              <w:rPr>
                <w:rFonts w:cs="Arial"/>
              </w:rPr>
              <w:t>6</w:t>
            </w:r>
            <w:r w:rsidR="00921A7E" w:rsidRPr="009357BB">
              <w:rPr>
                <w:rFonts w:cs="Arial"/>
              </w:rPr>
              <w:t>-</w:t>
            </w:r>
            <w:r w:rsidRPr="009357BB">
              <w:rPr>
                <w:rFonts w:cs="Arial"/>
              </w:rPr>
              <w:t>2027).</w:t>
            </w:r>
            <w:r w:rsidR="39B067BB" w:rsidRPr="009357BB">
              <w:rPr>
                <w:rFonts w:cs="Arial"/>
              </w:rPr>
              <w:t xml:space="preserve"> </w:t>
            </w:r>
            <w:r w:rsidR="002747F9" w:rsidRPr="009357BB">
              <w:rPr>
                <w:rFonts w:cs="Arial"/>
              </w:rPr>
              <w:t>W</w:t>
            </w:r>
            <w:r w:rsidR="22529AA9" w:rsidRPr="009357BB">
              <w:rPr>
                <w:rFonts w:cs="Arial"/>
              </w:rPr>
              <w:t>artości docelowe</w:t>
            </w:r>
            <w:r w:rsidR="002747F9" w:rsidRPr="009357BB">
              <w:rPr>
                <w:rFonts w:cs="Arial"/>
              </w:rPr>
              <w:t>:</w:t>
            </w:r>
            <w:r w:rsidR="4388CC12" w:rsidRPr="009357BB">
              <w:rPr>
                <w:rFonts w:cs="Arial"/>
              </w:rPr>
              <w:t xml:space="preserve"> j.</w:t>
            </w:r>
            <w:r w:rsidR="22529AA9" w:rsidRPr="009357BB">
              <w:rPr>
                <w:rFonts w:cs="Arial"/>
              </w:rPr>
              <w:t>w</w:t>
            </w:r>
            <w:r w:rsidR="4388CC12" w:rsidRPr="009357BB">
              <w:rPr>
                <w:rFonts w:cs="Arial"/>
              </w:rPr>
              <w:t>.</w:t>
            </w:r>
            <w:r w:rsidR="003E6DC0" w:rsidRPr="009357BB">
              <w:rPr>
                <w:rFonts w:cs="Arial"/>
              </w:rPr>
              <w:t xml:space="preserve">, tj. 1: ≥1 program do </w:t>
            </w:r>
            <w:r w:rsidR="000E5BF4" w:rsidRPr="009357BB">
              <w:rPr>
                <w:rFonts w:cs="Arial"/>
              </w:rPr>
              <w:t>końca</w:t>
            </w:r>
            <w:r w:rsidR="003E6DC0" w:rsidRPr="009357BB">
              <w:rPr>
                <w:rFonts w:cs="Arial"/>
              </w:rPr>
              <w:t xml:space="preserve"> 2026 roku; docelowo 3 programy do 2030 roku) oraz łączna wartość zamówień publicznych na krajowe innowacje w sektorze (cel 2: 100 mln zł w 2026-2027) </w:t>
            </w:r>
          </w:p>
          <w:p w14:paraId="60B64EA3" w14:textId="3C652A7F" w:rsidR="00661E05" w:rsidRPr="009357BB" w:rsidRDefault="4955FAB6" w:rsidP="00661E05">
            <w:pPr>
              <w:pStyle w:val="Akapitzlist"/>
              <w:numPr>
                <w:ilvl w:val="0"/>
                <w:numId w:val="32"/>
              </w:numPr>
              <w:spacing w:line="276" w:lineRule="auto"/>
              <w:rPr>
                <w:rFonts w:cs="Arial"/>
              </w:rPr>
            </w:pPr>
            <w:r w:rsidRPr="009357BB">
              <w:rPr>
                <w:rFonts w:cs="Arial"/>
                <w:b/>
                <w:bCs/>
              </w:rPr>
              <w:t>Państwo jako odbiorca</w:t>
            </w:r>
            <w:r w:rsidRPr="009357BB">
              <w:rPr>
                <w:rFonts w:cs="Arial"/>
              </w:rPr>
              <w:t xml:space="preserve"> - liczba pilotażowych wdrożeń polskich technologii półprzewodnikowych w administracji lub spółkach </w:t>
            </w:r>
            <w:r w:rsidR="3084EEDC" w:rsidRPr="009357BB">
              <w:rPr>
                <w:rFonts w:cs="Arial"/>
              </w:rPr>
              <w:t>SP</w:t>
            </w:r>
            <w:r w:rsidRPr="009357BB">
              <w:rPr>
                <w:rFonts w:cs="Arial"/>
              </w:rPr>
              <w:t xml:space="preserve"> (cel: min. 2 projekty pilotażowe rocznie, np. w elektronice dla energetyki lub obronności).</w:t>
            </w:r>
            <w:r w:rsidR="09E3D39E" w:rsidRPr="009357BB">
              <w:rPr>
                <w:rFonts w:cs="Arial"/>
              </w:rPr>
              <w:t xml:space="preserve"> </w:t>
            </w:r>
            <w:r w:rsidR="003E6DC0" w:rsidRPr="009357BB">
              <w:rPr>
                <w:rFonts w:cs="Arial"/>
              </w:rPr>
              <w:t>W</w:t>
            </w:r>
            <w:r w:rsidR="50BCA71C" w:rsidRPr="009357BB">
              <w:rPr>
                <w:rFonts w:cs="Arial"/>
              </w:rPr>
              <w:t xml:space="preserve">artość docelowa = 2 projekty rocznie do 2030 = </w:t>
            </w:r>
            <w:r w:rsidR="4B46F9C6" w:rsidRPr="009357BB">
              <w:rPr>
                <w:rFonts w:cs="Arial"/>
              </w:rPr>
              <w:t>6</w:t>
            </w:r>
            <w:r w:rsidR="50BCA71C" w:rsidRPr="009357BB">
              <w:rPr>
                <w:rFonts w:cs="Arial"/>
              </w:rPr>
              <w:t xml:space="preserve"> projektów pilotażowych</w:t>
            </w:r>
            <w:r w:rsidR="003E6DC0" w:rsidRPr="009357BB">
              <w:rPr>
                <w:rFonts w:cs="Arial"/>
              </w:rPr>
              <w:t xml:space="preserve"> w latach</w:t>
            </w:r>
            <w:r w:rsidR="56288E8A" w:rsidRPr="009357BB">
              <w:rPr>
                <w:rFonts w:cs="Arial"/>
              </w:rPr>
              <w:t xml:space="preserve"> 2027-2029</w:t>
            </w:r>
            <w:r w:rsidR="003E6DC0" w:rsidRPr="009357BB">
              <w:rPr>
                <w:rFonts w:cs="Arial"/>
              </w:rPr>
              <w:t>.</w:t>
            </w:r>
          </w:p>
          <w:p w14:paraId="7843BF2A" w14:textId="77777777" w:rsidR="0062608E" w:rsidRPr="009357BB" w:rsidRDefault="0062608E" w:rsidP="0062608E">
            <w:pPr>
              <w:pStyle w:val="Akapitzlist"/>
              <w:spacing w:line="276" w:lineRule="auto"/>
              <w:rPr>
                <w:rFonts w:cs="Arial"/>
                <w:b/>
                <w:bCs/>
              </w:rPr>
            </w:pPr>
          </w:p>
          <w:p w14:paraId="3F740DCB" w14:textId="77777777" w:rsidR="0062608E" w:rsidRPr="009357BB" w:rsidRDefault="0062608E" w:rsidP="0062608E">
            <w:pPr>
              <w:pStyle w:val="Akapitzlist"/>
              <w:spacing w:line="276" w:lineRule="auto"/>
              <w:rPr>
                <w:rFonts w:cs="Arial"/>
              </w:rPr>
            </w:pPr>
          </w:p>
          <w:p w14:paraId="56C26204" w14:textId="77777777" w:rsidR="0062608E" w:rsidRPr="009357BB" w:rsidRDefault="0062608E" w:rsidP="0062608E">
            <w:pPr>
              <w:pStyle w:val="Akapitzlist"/>
              <w:spacing w:line="276" w:lineRule="auto"/>
              <w:rPr>
                <w:rFonts w:cs="Arial"/>
              </w:rPr>
            </w:pPr>
          </w:p>
          <w:p w14:paraId="05F44A2C" w14:textId="6C826BBE" w:rsidR="00661E05" w:rsidRPr="009357BB" w:rsidRDefault="00661E05" w:rsidP="004B6FDF">
            <w:pPr>
              <w:pStyle w:val="Akapitzlist"/>
              <w:spacing w:line="276" w:lineRule="auto"/>
              <w:rPr>
                <w:rFonts w:cs="Arial"/>
              </w:rPr>
            </w:pPr>
          </w:p>
        </w:tc>
      </w:tr>
      <w:tr w:rsidR="00661E05" w:rsidRPr="009357BB" w14:paraId="6336E1C0" w14:textId="77777777" w:rsidTr="148FBBA5">
        <w:trPr>
          <w:tblCellSpacing w:w="15" w:type="dxa"/>
        </w:trPr>
        <w:tc>
          <w:tcPr>
            <w:tcW w:w="0" w:type="auto"/>
            <w:vAlign w:val="center"/>
            <w:hideMark/>
          </w:tcPr>
          <w:p w14:paraId="2C36D13B" w14:textId="77777777" w:rsidR="0062608E" w:rsidRPr="009357BB" w:rsidRDefault="0062608E" w:rsidP="148FBBA5">
            <w:pPr>
              <w:spacing w:line="276" w:lineRule="auto"/>
              <w:rPr>
                <w:rFonts w:cs="Arial"/>
                <w:b/>
                <w:bCs/>
              </w:rPr>
            </w:pPr>
          </w:p>
          <w:p w14:paraId="7A724CE8" w14:textId="77777777" w:rsidR="0062608E" w:rsidRPr="009357BB" w:rsidRDefault="0062608E" w:rsidP="148FBBA5">
            <w:pPr>
              <w:spacing w:line="276" w:lineRule="auto"/>
              <w:rPr>
                <w:rFonts w:cs="Arial"/>
                <w:b/>
                <w:bCs/>
              </w:rPr>
            </w:pPr>
          </w:p>
          <w:p w14:paraId="48B0F1BB" w14:textId="77777777" w:rsidR="0062608E" w:rsidRPr="009357BB" w:rsidRDefault="0062608E" w:rsidP="148FBBA5">
            <w:pPr>
              <w:spacing w:line="276" w:lineRule="auto"/>
              <w:rPr>
                <w:rFonts w:cs="Arial"/>
                <w:b/>
                <w:bCs/>
              </w:rPr>
            </w:pPr>
          </w:p>
          <w:p w14:paraId="0D036499" w14:textId="77777777" w:rsidR="0062608E" w:rsidRPr="009357BB" w:rsidRDefault="0062608E" w:rsidP="148FBBA5">
            <w:pPr>
              <w:spacing w:line="276" w:lineRule="auto"/>
              <w:rPr>
                <w:rFonts w:cs="Arial"/>
                <w:b/>
                <w:bCs/>
              </w:rPr>
            </w:pPr>
          </w:p>
          <w:p w14:paraId="7C37D44D" w14:textId="77777777" w:rsidR="0062608E" w:rsidRPr="009357BB" w:rsidRDefault="0062608E" w:rsidP="148FBBA5">
            <w:pPr>
              <w:spacing w:line="276" w:lineRule="auto"/>
              <w:rPr>
                <w:rFonts w:cs="Arial"/>
                <w:b/>
                <w:bCs/>
              </w:rPr>
            </w:pPr>
          </w:p>
          <w:p w14:paraId="04BBD01D" w14:textId="77777777" w:rsidR="0062608E" w:rsidRPr="009357BB" w:rsidRDefault="0062608E" w:rsidP="148FBBA5">
            <w:pPr>
              <w:spacing w:line="276" w:lineRule="auto"/>
              <w:rPr>
                <w:rFonts w:cs="Arial"/>
                <w:b/>
                <w:bCs/>
              </w:rPr>
            </w:pPr>
          </w:p>
          <w:p w14:paraId="0785D6D8" w14:textId="77777777" w:rsidR="0062608E" w:rsidRPr="009357BB" w:rsidRDefault="0062608E" w:rsidP="148FBBA5">
            <w:pPr>
              <w:spacing w:line="276" w:lineRule="auto"/>
              <w:rPr>
                <w:rFonts w:cs="Arial"/>
                <w:b/>
                <w:bCs/>
              </w:rPr>
            </w:pPr>
          </w:p>
          <w:p w14:paraId="0C5FE622" w14:textId="77777777" w:rsidR="0062608E" w:rsidRPr="009357BB" w:rsidRDefault="0062608E" w:rsidP="148FBBA5">
            <w:pPr>
              <w:spacing w:line="276" w:lineRule="auto"/>
              <w:rPr>
                <w:rFonts w:cs="Arial"/>
                <w:b/>
                <w:bCs/>
              </w:rPr>
            </w:pPr>
          </w:p>
          <w:p w14:paraId="32914F2E" w14:textId="77777777" w:rsidR="0062608E" w:rsidRPr="009357BB" w:rsidRDefault="0062608E" w:rsidP="148FBBA5">
            <w:pPr>
              <w:spacing w:line="276" w:lineRule="auto"/>
              <w:rPr>
                <w:rFonts w:cs="Arial"/>
                <w:b/>
                <w:bCs/>
              </w:rPr>
            </w:pPr>
          </w:p>
          <w:p w14:paraId="4B482744" w14:textId="77777777" w:rsidR="0062608E" w:rsidRPr="009357BB" w:rsidRDefault="0062608E" w:rsidP="148FBBA5">
            <w:pPr>
              <w:spacing w:line="276" w:lineRule="auto"/>
              <w:rPr>
                <w:rFonts w:cs="Arial"/>
                <w:b/>
                <w:bCs/>
              </w:rPr>
            </w:pPr>
          </w:p>
          <w:p w14:paraId="0BE0D779" w14:textId="0B976D48" w:rsidR="00661E05" w:rsidRPr="009357BB" w:rsidRDefault="00661E05" w:rsidP="148FBBA5">
            <w:pPr>
              <w:spacing w:line="276" w:lineRule="auto"/>
              <w:rPr>
                <w:rFonts w:cs="Arial"/>
                <w:b/>
                <w:bCs/>
              </w:rPr>
            </w:pPr>
            <w:r w:rsidRPr="009357BB">
              <w:rPr>
                <w:rFonts w:cs="Arial"/>
                <w:b/>
                <w:bCs/>
              </w:rPr>
              <w:t>3. Współpraca regionalna i międzynarodowa</w:t>
            </w:r>
            <w:r w:rsidR="783AE7E6" w:rsidRPr="009357BB">
              <w:rPr>
                <w:rFonts w:cs="Arial"/>
                <w:b/>
                <w:bCs/>
              </w:rPr>
              <w:t xml:space="preserve"> </w:t>
            </w:r>
            <w:r w:rsidR="783AE7E6" w:rsidRPr="009357BB">
              <w:rPr>
                <w:rFonts w:cs="Arial"/>
              </w:rPr>
              <w:t>(MSZ, MC</w:t>
            </w:r>
            <w:r w:rsidR="786FC869" w:rsidRPr="009357BB">
              <w:rPr>
                <w:rFonts w:cs="Arial"/>
              </w:rPr>
              <w:t>, M</w:t>
            </w:r>
            <w:r w:rsidR="324C7E95" w:rsidRPr="009357BB">
              <w:rPr>
                <w:rFonts w:cs="Arial"/>
              </w:rPr>
              <w:t>RiT</w:t>
            </w:r>
            <w:r w:rsidR="783AE7E6" w:rsidRPr="009357BB">
              <w:rPr>
                <w:rFonts w:cs="Arial"/>
              </w:rPr>
              <w:t>)</w:t>
            </w:r>
          </w:p>
        </w:tc>
        <w:tc>
          <w:tcPr>
            <w:tcW w:w="0" w:type="auto"/>
            <w:tcBorders>
              <w:left w:val="single" w:sz="4" w:space="0" w:color="auto"/>
            </w:tcBorders>
            <w:vAlign w:val="center"/>
            <w:hideMark/>
          </w:tcPr>
          <w:p w14:paraId="29C3E044" w14:textId="77777777" w:rsidR="0062608E" w:rsidRPr="009357BB" w:rsidRDefault="0062608E" w:rsidP="0062608E">
            <w:pPr>
              <w:pStyle w:val="Akapitzlist"/>
              <w:spacing w:line="276" w:lineRule="auto"/>
              <w:rPr>
                <w:rFonts w:cs="Arial"/>
              </w:rPr>
            </w:pPr>
          </w:p>
          <w:p w14:paraId="2246BB0E" w14:textId="77777777" w:rsidR="0062608E" w:rsidRPr="009357BB" w:rsidRDefault="0062608E" w:rsidP="0062608E">
            <w:pPr>
              <w:pStyle w:val="Akapitzlist"/>
              <w:spacing w:line="276" w:lineRule="auto"/>
              <w:rPr>
                <w:rFonts w:cs="Arial"/>
              </w:rPr>
            </w:pPr>
          </w:p>
          <w:p w14:paraId="4A819C8B" w14:textId="77777777" w:rsidR="0062608E" w:rsidRPr="009357BB" w:rsidRDefault="0062608E" w:rsidP="0062608E">
            <w:pPr>
              <w:pStyle w:val="Akapitzlist"/>
              <w:spacing w:line="276" w:lineRule="auto"/>
              <w:rPr>
                <w:rFonts w:cs="Arial"/>
              </w:rPr>
            </w:pPr>
          </w:p>
          <w:p w14:paraId="60058345" w14:textId="77777777" w:rsidR="0062608E" w:rsidRPr="009357BB" w:rsidRDefault="0062608E" w:rsidP="0062608E">
            <w:pPr>
              <w:pStyle w:val="Akapitzlist"/>
              <w:spacing w:line="276" w:lineRule="auto"/>
              <w:rPr>
                <w:rFonts w:cs="Arial"/>
              </w:rPr>
            </w:pPr>
          </w:p>
          <w:p w14:paraId="173CBBA7" w14:textId="77777777" w:rsidR="0062608E" w:rsidRPr="009357BB" w:rsidRDefault="0062608E" w:rsidP="0062608E">
            <w:pPr>
              <w:spacing w:line="276" w:lineRule="auto"/>
              <w:ind w:left="360"/>
              <w:rPr>
                <w:rFonts w:cs="Arial"/>
              </w:rPr>
            </w:pPr>
          </w:p>
          <w:p w14:paraId="4BB6FAC6" w14:textId="4E89CAFA" w:rsidR="00661E05" w:rsidRPr="009357BB" w:rsidRDefault="00661E05" w:rsidP="00661E05">
            <w:pPr>
              <w:pStyle w:val="Akapitzlist"/>
              <w:numPr>
                <w:ilvl w:val="0"/>
                <w:numId w:val="33"/>
              </w:numPr>
              <w:spacing w:line="276" w:lineRule="auto"/>
              <w:rPr>
                <w:rFonts w:cs="Arial"/>
              </w:rPr>
            </w:pPr>
            <w:r w:rsidRPr="009357BB">
              <w:rPr>
                <w:rFonts w:cs="Arial"/>
                <w:b/>
                <w:bCs/>
              </w:rPr>
              <w:t>Członkostwo w inicjatywach UE</w:t>
            </w:r>
            <w:r w:rsidRPr="009357BB">
              <w:rPr>
                <w:rFonts w:cs="Arial"/>
              </w:rPr>
              <w:t xml:space="preserve"> </w:t>
            </w:r>
            <w:r w:rsidR="00921A7E" w:rsidRPr="009357BB">
              <w:rPr>
                <w:rFonts w:cs="Arial"/>
              </w:rPr>
              <w:t>-</w:t>
            </w:r>
            <w:r w:rsidRPr="009357BB">
              <w:rPr>
                <w:rFonts w:cs="Arial"/>
              </w:rPr>
              <w:t xml:space="preserve"> przystąpienie polskich podmiotów do Europejskiego Sojuszu na rzecz Półprzewodników ESRA (cel: Polska członkiem ESRA do końca 202</w:t>
            </w:r>
            <w:r w:rsidR="00580110" w:rsidRPr="009357BB">
              <w:rPr>
                <w:rFonts w:cs="Arial"/>
              </w:rPr>
              <w:t>6</w:t>
            </w:r>
            <w:r w:rsidRPr="009357BB">
              <w:rPr>
                <w:rFonts w:cs="Arial"/>
              </w:rPr>
              <w:t>​</w:t>
            </w:r>
            <w:r w:rsidR="00EE0C30" w:rsidRPr="009357BB">
              <w:rPr>
                <w:rFonts w:cs="Arial"/>
              </w:rPr>
              <w:t xml:space="preserve"> roku</w:t>
            </w:r>
            <w:r w:rsidRPr="009357BB">
              <w:rPr>
                <w:rFonts w:cs="Arial"/>
              </w:rPr>
              <w:t xml:space="preserve">) oraz aktywny udział w programach Chips </w:t>
            </w:r>
            <w:r w:rsidR="00EE0C30" w:rsidRPr="009357BB">
              <w:rPr>
                <w:rFonts w:cs="Arial"/>
              </w:rPr>
              <w:t>JU</w:t>
            </w:r>
            <w:r w:rsidRPr="009357BB">
              <w:rPr>
                <w:rFonts w:cs="Arial"/>
              </w:rPr>
              <w:t xml:space="preserve"> (liczba projektów z dofinansowaniem Chips JU z PL udziałem - cel: wzrost o 50% do 2030</w:t>
            </w:r>
            <w:r w:rsidR="00EE0C30" w:rsidRPr="009357BB">
              <w:rPr>
                <w:rFonts w:cs="Arial"/>
              </w:rPr>
              <w:t xml:space="preserve"> roku</w:t>
            </w:r>
            <w:r w:rsidRPr="009357BB">
              <w:rPr>
                <w:rFonts w:cs="Arial"/>
              </w:rPr>
              <w:t>).</w:t>
            </w:r>
            <w:r w:rsidR="20F212CD" w:rsidRPr="009357BB">
              <w:rPr>
                <w:rFonts w:cs="Arial"/>
              </w:rPr>
              <w:t xml:space="preserve"> </w:t>
            </w:r>
          </w:p>
          <w:p w14:paraId="7343AB25" w14:textId="3A08075A" w:rsidR="00661E05" w:rsidRPr="009357BB" w:rsidRDefault="00661E05" w:rsidP="00661E05">
            <w:pPr>
              <w:pStyle w:val="Akapitzlist"/>
              <w:numPr>
                <w:ilvl w:val="0"/>
                <w:numId w:val="33"/>
              </w:numPr>
              <w:spacing w:line="276" w:lineRule="auto"/>
              <w:rPr>
                <w:rFonts w:cs="Arial"/>
              </w:rPr>
            </w:pPr>
            <w:r w:rsidRPr="009357BB">
              <w:rPr>
                <w:rFonts w:cs="Arial"/>
                <w:b/>
                <w:bCs/>
              </w:rPr>
              <w:t>Partnerstwa regionalne</w:t>
            </w:r>
            <w:r w:rsidRPr="009357BB">
              <w:rPr>
                <w:rFonts w:cs="Arial"/>
              </w:rPr>
              <w:t xml:space="preserve"> - utworzenie formalnego konsorcjum lub podpisanie trójstronnego memorandum z Czechami i Niemcami dot. </w:t>
            </w:r>
            <w:r w:rsidR="5BCF6904" w:rsidRPr="009357BB">
              <w:rPr>
                <w:rFonts w:cs="Arial"/>
              </w:rPr>
              <w:t>„</w:t>
            </w:r>
            <w:r w:rsidRPr="009357BB">
              <w:rPr>
                <w:rFonts w:cs="Arial"/>
              </w:rPr>
              <w:t xml:space="preserve">mikroregionu półprzewodnikowego” </w:t>
            </w:r>
          </w:p>
          <w:p w14:paraId="45BF5226" w14:textId="55B23C92" w:rsidR="00661E05" w:rsidRPr="009357BB" w:rsidRDefault="68C51842" w:rsidP="148FBBA5">
            <w:pPr>
              <w:pStyle w:val="Akapitzlist"/>
              <w:numPr>
                <w:ilvl w:val="1"/>
                <w:numId w:val="33"/>
              </w:numPr>
              <w:spacing w:line="276" w:lineRule="auto"/>
              <w:rPr>
                <w:rFonts w:cs="Arial"/>
              </w:rPr>
            </w:pPr>
            <w:r w:rsidRPr="009357BB">
              <w:rPr>
                <w:rFonts w:cs="Arial"/>
              </w:rPr>
              <w:t xml:space="preserve">Wartość docelowa: </w:t>
            </w:r>
            <w:r w:rsidR="00661E05" w:rsidRPr="009357BB">
              <w:rPr>
                <w:rFonts w:cs="Arial"/>
              </w:rPr>
              <w:t xml:space="preserve">1 porozumienie do </w:t>
            </w:r>
            <w:r w:rsidRPr="009357BB">
              <w:rPr>
                <w:rFonts w:cs="Arial"/>
              </w:rPr>
              <w:t xml:space="preserve">końca </w:t>
            </w:r>
            <w:r w:rsidR="00661E05" w:rsidRPr="009357BB">
              <w:rPr>
                <w:rFonts w:cs="Arial"/>
              </w:rPr>
              <w:t>2026</w:t>
            </w:r>
            <w:r w:rsidR="5BCF6904" w:rsidRPr="009357BB">
              <w:rPr>
                <w:rFonts w:cs="Arial"/>
              </w:rPr>
              <w:t xml:space="preserve"> roku</w:t>
            </w:r>
            <w:r w:rsidR="00661E05" w:rsidRPr="009357BB">
              <w:rPr>
                <w:rFonts w:cs="Arial"/>
              </w:rPr>
              <w:t>.</w:t>
            </w:r>
            <w:r w:rsidR="320D29BD" w:rsidRPr="009357BB">
              <w:rPr>
                <w:rFonts w:cs="Arial"/>
              </w:rPr>
              <w:t xml:space="preserve"> </w:t>
            </w:r>
          </w:p>
          <w:p w14:paraId="0093EA9F" w14:textId="52B5E343" w:rsidR="00661E05" w:rsidRPr="009357BB" w:rsidRDefault="00661E05" w:rsidP="00D31033">
            <w:pPr>
              <w:pStyle w:val="Akapitzlist"/>
              <w:numPr>
                <w:ilvl w:val="0"/>
                <w:numId w:val="33"/>
              </w:numPr>
              <w:spacing w:line="276" w:lineRule="auto"/>
              <w:rPr>
                <w:rFonts w:cs="Arial"/>
              </w:rPr>
            </w:pPr>
            <w:r w:rsidRPr="009357BB">
              <w:rPr>
                <w:rFonts w:cs="Arial"/>
                <w:b/>
                <w:bCs/>
              </w:rPr>
              <w:t>Promocja zagraniczna</w:t>
            </w:r>
            <w:r w:rsidRPr="009357BB">
              <w:rPr>
                <w:rFonts w:cs="Arial"/>
              </w:rPr>
              <w:t xml:space="preserve"> - liczba wydarzeń promujących polskie kompetencje za granicą (pawilony narodowe na branżowych targach, showroomy technologiczne </w:t>
            </w:r>
          </w:p>
          <w:p w14:paraId="57BF5BF0" w14:textId="0D7D7589" w:rsidR="00661E05" w:rsidRPr="009357BB" w:rsidRDefault="68C51842" w:rsidP="148FBBA5">
            <w:pPr>
              <w:pStyle w:val="Akapitzlist"/>
              <w:numPr>
                <w:ilvl w:val="1"/>
                <w:numId w:val="33"/>
              </w:numPr>
              <w:spacing w:line="276" w:lineRule="auto"/>
              <w:rPr>
                <w:rFonts w:cs="Arial"/>
              </w:rPr>
            </w:pPr>
            <w:r w:rsidRPr="009357BB">
              <w:rPr>
                <w:rFonts w:cs="Arial"/>
              </w:rPr>
              <w:t>Wartość docelowa:</w:t>
            </w:r>
            <w:r w:rsidR="00661E05" w:rsidRPr="009357BB">
              <w:rPr>
                <w:rFonts w:cs="Arial"/>
              </w:rPr>
              <w:t xml:space="preserve"> 2-3 rocznie od 2026</w:t>
            </w:r>
            <w:r w:rsidR="5BCF6904" w:rsidRPr="009357BB">
              <w:rPr>
                <w:rFonts w:cs="Arial"/>
              </w:rPr>
              <w:t xml:space="preserve"> roku</w:t>
            </w:r>
            <w:r w:rsidRPr="009357BB">
              <w:rPr>
                <w:rFonts w:cs="Arial"/>
              </w:rPr>
              <w:t>,</w:t>
            </w:r>
            <w:r w:rsidR="00661E05" w:rsidRPr="009357BB">
              <w:rPr>
                <w:rFonts w:cs="Arial"/>
              </w:rPr>
              <w:t xml:space="preserve"> oraz liczba nawiązanych kontaktów B2B z zagranicznymi partnerami (cel: rosnąca, monitorowana jakościowo).</w:t>
            </w:r>
            <w:r w:rsidR="014CB234" w:rsidRPr="009357BB">
              <w:rPr>
                <w:rFonts w:cs="Arial"/>
              </w:rPr>
              <w:t xml:space="preserve"> </w:t>
            </w:r>
          </w:p>
        </w:tc>
      </w:tr>
      <w:tr w:rsidR="00661E05" w:rsidRPr="009357BB" w14:paraId="10A36248" w14:textId="77777777" w:rsidTr="148FBBA5">
        <w:trPr>
          <w:tblCellSpacing w:w="15" w:type="dxa"/>
        </w:trPr>
        <w:tc>
          <w:tcPr>
            <w:tcW w:w="0" w:type="auto"/>
            <w:vAlign w:val="center"/>
            <w:hideMark/>
          </w:tcPr>
          <w:p w14:paraId="0811CFFB" w14:textId="77777777" w:rsidR="0062608E" w:rsidRPr="009357BB" w:rsidRDefault="0062608E">
            <w:pPr>
              <w:spacing w:line="276" w:lineRule="auto"/>
              <w:rPr>
                <w:rFonts w:cs="Arial"/>
                <w:b/>
                <w:bCs/>
              </w:rPr>
            </w:pPr>
          </w:p>
          <w:p w14:paraId="63046614" w14:textId="77777777" w:rsidR="0062608E" w:rsidRPr="009357BB" w:rsidRDefault="0062608E">
            <w:pPr>
              <w:spacing w:line="276" w:lineRule="auto"/>
              <w:rPr>
                <w:rFonts w:cs="Arial"/>
                <w:b/>
                <w:bCs/>
              </w:rPr>
            </w:pPr>
          </w:p>
          <w:p w14:paraId="1AE0628F" w14:textId="77777777" w:rsidR="0062608E" w:rsidRPr="009357BB" w:rsidRDefault="0062608E">
            <w:pPr>
              <w:spacing w:line="276" w:lineRule="auto"/>
              <w:rPr>
                <w:rFonts w:cs="Arial"/>
                <w:b/>
                <w:bCs/>
              </w:rPr>
            </w:pPr>
          </w:p>
          <w:p w14:paraId="4B7F5B3D" w14:textId="79CBCF66" w:rsidR="00661E05" w:rsidRPr="009357BB" w:rsidRDefault="00661E05">
            <w:pPr>
              <w:spacing w:line="276" w:lineRule="auto"/>
              <w:rPr>
                <w:rFonts w:cs="Arial"/>
              </w:rPr>
            </w:pPr>
            <w:r w:rsidRPr="009357BB">
              <w:rPr>
                <w:rFonts w:cs="Arial"/>
                <w:b/>
                <w:bCs/>
              </w:rPr>
              <w:t>4. Inwestycje i finansowanie</w:t>
            </w:r>
            <w:r w:rsidR="19AF7727" w:rsidRPr="009357BB">
              <w:rPr>
                <w:rFonts w:cs="Arial"/>
                <w:b/>
                <w:bCs/>
              </w:rPr>
              <w:t xml:space="preserve"> </w:t>
            </w:r>
            <w:r w:rsidR="19AF7727" w:rsidRPr="009357BB">
              <w:rPr>
                <w:rFonts w:cs="Arial"/>
              </w:rPr>
              <w:t>(MF</w:t>
            </w:r>
            <w:r w:rsidR="57CA8BC5" w:rsidRPr="009357BB">
              <w:rPr>
                <w:rFonts w:cs="Arial"/>
              </w:rPr>
              <w:t>, MRiT</w:t>
            </w:r>
            <w:r w:rsidR="19AF7727" w:rsidRPr="009357BB">
              <w:rPr>
                <w:rFonts w:cs="Arial"/>
              </w:rPr>
              <w:t xml:space="preserve">, MFiPR, </w:t>
            </w:r>
            <w:r w:rsidR="36259882" w:rsidRPr="009357BB">
              <w:rPr>
                <w:rFonts w:cs="Arial"/>
              </w:rPr>
              <w:t>MC)</w:t>
            </w:r>
          </w:p>
        </w:tc>
        <w:tc>
          <w:tcPr>
            <w:tcW w:w="0" w:type="auto"/>
            <w:tcBorders>
              <w:left w:val="single" w:sz="4" w:space="0" w:color="auto"/>
            </w:tcBorders>
            <w:vAlign w:val="center"/>
            <w:hideMark/>
          </w:tcPr>
          <w:p w14:paraId="4D80BEA2" w14:textId="77777777" w:rsidR="0062608E" w:rsidRPr="009357BB" w:rsidRDefault="0062608E" w:rsidP="0062608E">
            <w:pPr>
              <w:spacing w:line="276" w:lineRule="auto"/>
              <w:rPr>
                <w:rFonts w:cs="Arial"/>
              </w:rPr>
            </w:pPr>
          </w:p>
          <w:p w14:paraId="5D391F5C" w14:textId="77777777" w:rsidR="0062608E" w:rsidRPr="009357BB" w:rsidRDefault="0062608E" w:rsidP="0062608E">
            <w:pPr>
              <w:spacing w:line="276" w:lineRule="auto"/>
              <w:rPr>
                <w:rFonts w:cs="Arial"/>
              </w:rPr>
            </w:pPr>
          </w:p>
          <w:p w14:paraId="66003207" w14:textId="77777777" w:rsidR="0062608E" w:rsidRPr="009357BB" w:rsidRDefault="0062608E" w:rsidP="0062608E">
            <w:pPr>
              <w:spacing w:line="276" w:lineRule="auto"/>
              <w:rPr>
                <w:rFonts w:cs="Arial"/>
              </w:rPr>
            </w:pPr>
          </w:p>
          <w:p w14:paraId="2FCB20ED" w14:textId="31456000" w:rsidR="00EE0C30" w:rsidRPr="009357BB" w:rsidRDefault="5BCF6904" w:rsidP="00EE0C30">
            <w:pPr>
              <w:pStyle w:val="Akapitzlist"/>
              <w:numPr>
                <w:ilvl w:val="0"/>
                <w:numId w:val="34"/>
              </w:numPr>
              <w:spacing w:line="276" w:lineRule="auto"/>
              <w:rPr>
                <w:rFonts w:cs="Arial"/>
              </w:rPr>
            </w:pPr>
            <w:r w:rsidRPr="009357BB">
              <w:rPr>
                <w:rFonts w:cs="Arial"/>
                <w:b/>
                <w:bCs/>
              </w:rPr>
              <w:t>Wydłużenie Krajowych Ram Wspierania Strategicznych Inwestycji Półprzewodnikowych </w:t>
            </w:r>
            <w:r w:rsidRPr="009357BB">
              <w:rPr>
                <w:rFonts w:cs="Arial"/>
              </w:rPr>
              <w:t>na kolejne lata, z zapewnieniem ciągłości priorytetów oraz dostosowaniem horyzontu planistycznego do specyfiki inwestycji w sektorze.</w:t>
            </w:r>
            <w:r w:rsidR="3A6DA56A" w:rsidRPr="009357BB">
              <w:rPr>
                <w:rFonts w:cs="Arial"/>
              </w:rPr>
              <w:t xml:space="preserve"> </w:t>
            </w:r>
          </w:p>
          <w:p w14:paraId="1C2CB9F2" w14:textId="02BFD0AE" w:rsidR="00EE0C30" w:rsidRPr="009357BB" w:rsidRDefault="77841F21" w:rsidP="148FBBA5">
            <w:pPr>
              <w:pStyle w:val="Akapitzlist"/>
              <w:numPr>
                <w:ilvl w:val="1"/>
                <w:numId w:val="34"/>
              </w:numPr>
              <w:spacing w:line="276" w:lineRule="auto"/>
              <w:rPr>
                <w:rFonts w:cs="Arial"/>
              </w:rPr>
            </w:pPr>
            <w:r w:rsidRPr="009357BB">
              <w:rPr>
                <w:rFonts w:cs="Arial"/>
              </w:rPr>
              <w:t>Wartość docelowa</w:t>
            </w:r>
            <w:r w:rsidR="4046F44F" w:rsidRPr="009357BB">
              <w:rPr>
                <w:rFonts w:cs="Arial"/>
              </w:rPr>
              <w:t xml:space="preserve"> = </w:t>
            </w:r>
            <w:r w:rsidR="748025CB" w:rsidRPr="009357BB">
              <w:rPr>
                <w:rFonts w:cs="Arial"/>
              </w:rPr>
              <w:t xml:space="preserve">1, </w:t>
            </w:r>
          </w:p>
          <w:p w14:paraId="2A90C5FF" w14:textId="04B41819" w:rsidR="00661E05" w:rsidRPr="009357BB" w:rsidRDefault="00661E05" w:rsidP="00661E05">
            <w:pPr>
              <w:pStyle w:val="Akapitzlist"/>
              <w:numPr>
                <w:ilvl w:val="0"/>
                <w:numId w:val="34"/>
              </w:numPr>
              <w:spacing w:line="276" w:lineRule="auto"/>
              <w:rPr>
                <w:rFonts w:cs="Arial"/>
              </w:rPr>
            </w:pPr>
            <w:r w:rsidRPr="009357BB">
              <w:rPr>
                <w:rFonts w:cs="Arial"/>
                <w:b/>
                <w:bCs/>
              </w:rPr>
              <w:t>Nowe inwestycje w sektorze</w:t>
            </w:r>
            <w:r w:rsidRPr="009357BB">
              <w:rPr>
                <w:rFonts w:cs="Arial"/>
              </w:rPr>
              <w:t xml:space="preserve"> - łączna wartość zainicjowanych inwestycji półprzewodnikowych w Polsce</w:t>
            </w:r>
            <w:r w:rsidR="4046F44F" w:rsidRPr="009357BB">
              <w:rPr>
                <w:rFonts w:cs="Arial"/>
              </w:rPr>
              <w:t xml:space="preserve">. </w:t>
            </w:r>
          </w:p>
          <w:p w14:paraId="6FDC20DA" w14:textId="3F310B8B" w:rsidR="00661E05" w:rsidRPr="009357BB" w:rsidRDefault="4046F44F" w:rsidP="148FBBA5">
            <w:pPr>
              <w:pStyle w:val="Akapitzlist"/>
              <w:numPr>
                <w:ilvl w:val="1"/>
                <w:numId w:val="34"/>
              </w:numPr>
              <w:spacing w:line="276" w:lineRule="auto"/>
              <w:rPr>
                <w:rFonts w:cs="Arial"/>
              </w:rPr>
            </w:pPr>
            <w:r w:rsidRPr="009357BB">
              <w:rPr>
                <w:rFonts w:cs="Arial"/>
              </w:rPr>
              <w:t>Wartość docelowa =</w:t>
            </w:r>
            <w:r w:rsidR="00661E05" w:rsidRPr="009357BB">
              <w:rPr>
                <w:rFonts w:cs="Arial"/>
              </w:rPr>
              <w:t xml:space="preserve"> 3 mld PLN do 2030</w:t>
            </w:r>
            <w:r w:rsidR="5BCF6904" w:rsidRPr="009357BB">
              <w:rPr>
                <w:rFonts w:cs="Arial"/>
              </w:rPr>
              <w:t xml:space="preserve"> roku</w:t>
            </w:r>
            <w:r w:rsidR="00661E05" w:rsidRPr="009357BB">
              <w:rPr>
                <w:rFonts w:cs="Arial"/>
              </w:rPr>
              <w:t xml:space="preserve">, sumując projekty wsparte z funduszy </w:t>
            </w:r>
            <w:r w:rsidR="00661E05" w:rsidRPr="009357BB">
              <w:rPr>
                <w:rFonts w:cs="Arial"/>
              </w:rPr>
              <w:lastRenderedPageBreak/>
              <w:t xml:space="preserve">publicznych i prywatnych - zgodne z ambicją zwiększenia wkładu sektora do </w:t>
            </w:r>
            <w:r w:rsidR="5BCF6904" w:rsidRPr="009357BB">
              <w:rPr>
                <w:rFonts w:cs="Arial"/>
              </w:rPr>
              <w:t xml:space="preserve">ok. </w:t>
            </w:r>
            <w:r w:rsidR="00661E05" w:rsidRPr="009357BB">
              <w:rPr>
                <w:rFonts w:cs="Arial"/>
              </w:rPr>
              <w:t>0,5% PKB.</w:t>
            </w:r>
            <w:r w:rsidR="7890385C" w:rsidRPr="009357BB">
              <w:rPr>
                <w:rFonts w:cs="Arial"/>
              </w:rPr>
              <w:t xml:space="preserve"> </w:t>
            </w:r>
          </w:p>
          <w:p w14:paraId="5BA0E353" w14:textId="31A56FB6" w:rsidR="00661E05" w:rsidRPr="009357BB" w:rsidRDefault="00661E05" w:rsidP="00661E05">
            <w:pPr>
              <w:pStyle w:val="Akapitzlist"/>
              <w:numPr>
                <w:ilvl w:val="0"/>
                <w:numId w:val="34"/>
              </w:numPr>
              <w:spacing w:line="276" w:lineRule="auto"/>
              <w:rPr>
                <w:rFonts w:cs="Arial"/>
              </w:rPr>
            </w:pPr>
            <w:r w:rsidRPr="009357BB">
              <w:rPr>
                <w:rFonts w:cs="Arial"/>
                <w:b/>
                <w:bCs/>
              </w:rPr>
              <w:t>Wsparcie finansowe firm</w:t>
            </w:r>
            <w:r w:rsidRPr="009357BB">
              <w:rPr>
                <w:rFonts w:cs="Arial"/>
              </w:rPr>
              <w:t xml:space="preserve"> - liczba przedsiębiorstw sektora, które otrzymały finansowanie z programów publicznych (dotacje, ulgi, fundusze venture)</w:t>
            </w:r>
            <w:r w:rsidR="7D8C7FE4" w:rsidRPr="009357BB">
              <w:rPr>
                <w:rFonts w:cs="Arial"/>
              </w:rPr>
              <w:t xml:space="preserve">. </w:t>
            </w:r>
          </w:p>
          <w:p w14:paraId="6AE54866" w14:textId="04F505CF" w:rsidR="00661E05" w:rsidRPr="009357BB" w:rsidRDefault="7D8C7FE4" w:rsidP="148FBBA5">
            <w:pPr>
              <w:pStyle w:val="Akapitzlist"/>
              <w:numPr>
                <w:ilvl w:val="1"/>
                <w:numId w:val="34"/>
              </w:numPr>
              <w:spacing w:line="276" w:lineRule="auto"/>
              <w:rPr>
                <w:rFonts w:cs="Arial"/>
              </w:rPr>
            </w:pPr>
            <w:r w:rsidRPr="009357BB">
              <w:rPr>
                <w:rFonts w:cs="Arial"/>
              </w:rPr>
              <w:t>Wartość docelowa</w:t>
            </w:r>
            <w:r w:rsidR="00661E05" w:rsidRPr="009357BB">
              <w:rPr>
                <w:rFonts w:cs="Arial"/>
              </w:rPr>
              <w:t xml:space="preserve"> </w:t>
            </w:r>
            <w:r w:rsidRPr="009357BB">
              <w:rPr>
                <w:rFonts w:cs="Arial"/>
              </w:rPr>
              <w:t>=</w:t>
            </w:r>
            <w:r w:rsidR="00661E05" w:rsidRPr="009357BB">
              <w:rPr>
                <w:rFonts w:cs="Arial"/>
              </w:rPr>
              <w:t xml:space="preserve"> 10 firm do 2027 </w:t>
            </w:r>
            <w:r w:rsidR="5BCF6904" w:rsidRPr="009357BB">
              <w:rPr>
                <w:rFonts w:cs="Arial"/>
              </w:rPr>
              <w:t xml:space="preserve">roku </w:t>
            </w:r>
            <w:r w:rsidR="00661E05" w:rsidRPr="009357BB">
              <w:rPr>
                <w:rFonts w:cs="Arial"/>
              </w:rPr>
              <w:t>(w tym MŚP typu fabless oraz projekty spin-off z uczelni).</w:t>
            </w:r>
            <w:r w:rsidR="08453FB1" w:rsidRPr="009357BB">
              <w:rPr>
                <w:rFonts w:cs="Arial"/>
              </w:rPr>
              <w:t xml:space="preserve"> </w:t>
            </w:r>
          </w:p>
          <w:p w14:paraId="6AB8F632" w14:textId="160FC770" w:rsidR="0062608E" w:rsidRPr="009357BB" w:rsidRDefault="00661E05" w:rsidP="0062608E">
            <w:pPr>
              <w:pStyle w:val="Akapitzlist"/>
              <w:numPr>
                <w:ilvl w:val="0"/>
                <w:numId w:val="34"/>
              </w:numPr>
              <w:spacing w:line="276" w:lineRule="auto"/>
              <w:rPr>
                <w:rFonts w:cs="Arial"/>
              </w:rPr>
            </w:pPr>
            <w:r w:rsidRPr="009357BB">
              <w:rPr>
                <w:rFonts w:cs="Arial"/>
                <w:b/>
                <w:bCs/>
              </w:rPr>
              <w:t>Przyciągnięcie inwestorów zagranicznych</w:t>
            </w:r>
            <w:r w:rsidRPr="009357BB">
              <w:rPr>
                <w:rFonts w:cs="Arial"/>
              </w:rPr>
              <w:t xml:space="preserve"> - pozyskanie znaczącej inwestycji </w:t>
            </w:r>
            <w:r w:rsidR="00986757" w:rsidRPr="009357BB">
              <w:rPr>
                <w:rFonts w:cs="Arial"/>
              </w:rPr>
              <w:t xml:space="preserve">Wartość docelowa = </w:t>
            </w:r>
            <w:r w:rsidRPr="009357BB">
              <w:rPr>
                <w:rFonts w:cs="Arial"/>
              </w:rPr>
              <w:t>co najmniej 1 duży inwestor zagraniczny otwiera zakład produkcyjny lub centrum R&amp;D w PL do 2030</w:t>
            </w:r>
            <w:r w:rsidR="00EE0C30" w:rsidRPr="009357BB">
              <w:rPr>
                <w:rFonts w:cs="Arial"/>
              </w:rPr>
              <w:t xml:space="preserve"> roku</w:t>
            </w:r>
            <w:r w:rsidRPr="009357BB">
              <w:rPr>
                <w:rFonts w:cs="Arial"/>
              </w:rPr>
              <w:t>, np. w obszarze front-end lub back-end).</w:t>
            </w:r>
            <w:r w:rsidR="700E4B5D" w:rsidRPr="009357BB">
              <w:rPr>
                <w:rFonts w:cs="Arial"/>
              </w:rPr>
              <w:t xml:space="preserve"> </w:t>
            </w:r>
          </w:p>
          <w:p w14:paraId="5655F090" w14:textId="77777777" w:rsidR="0062608E" w:rsidRPr="009357BB" w:rsidRDefault="0062608E" w:rsidP="0062608E">
            <w:pPr>
              <w:spacing w:line="276" w:lineRule="auto"/>
              <w:rPr>
                <w:rFonts w:cs="Arial"/>
              </w:rPr>
            </w:pPr>
          </w:p>
          <w:p w14:paraId="79175EF9" w14:textId="0B1925E9" w:rsidR="00661E05" w:rsidRPr="009357BB" w:rsidRDefault="00661E05" w:rsidP="004B6FDF">
            <w:pPr>
              <w:pStyle w:val="Akapitzlist"/>
              <w:spacing w:line="276" w:lineRule="auto"/>
              <w:rPr>
                <w:rFonts w:cs="Arial"/>
              </w:rPr>
            </w:pPr>
          </w:p>
        </w:tc>
      </w:tr>
      <w:tr w:rsidR="00661E05" w:rsidRPr="009357BB" w14:paraId="79ACAC47" w14:textId="77777777" w:rsidTr="148FBBA5">
        <w:trPr>
          <w:tblCellSpacing w:w="15" w:type="dxa"/>
        </w:trPr>
        <w:tc>
          <w:tcPr>
            <w:tcW w:w="0" w:type="auto"/>
            <w:vAlign w:val="center"/>
            <w:hideMark/>
          </w:tcPr>
          <w:p w14:paraId="0C17A657" w14:textId="77777777" w:rsidR="0062608E" w:rsidRPr="009357BB" w:rsidRDefault="0062608E" w:rsidP="74815414">
            <w:pPr>
              <w:spacing w:line="276" w:lineRule="auto"/>
              <w:rPr>
                <w:rFonts w:cs="Arial"/>
                <w:b/>
                <w:bCs/>
              </w:rPr>
            </w:pPr>
          </w:p>
          <w:p w14:paraId="66FE2651" w14:textId="308C2942" w:rsidR="00661E05" w:rsidRPr="009357BB" w:rsidRDefault="00661E05" w:rsidP="74815414">
            <w:pPr>
              <w:spacing w:line="276" w:lineRule="auto"/>
              <w:rPr>
                <w:rFonts w:cs="Arial"/>
                <w:b/>
                <w:bCs/>
              </w:rPr>
            </w:pPr>
            <w:r w:rsidRPr="009357BB">
              <w:rPr>
                <w:rFonts w:cs="Arial"/>
                <w:b/>
                <w:bCs/>
              </w:rPr>
              <w:t>5. Kadry i edukacja</w:t>
            </w:r>
            <w:r w:rsidR="0B602235" w:rsidRPr="009357BB">
              <w:rPr>
                <w:rFonts w:cs="Arial"/>
                <w:b/>
                <w:bCs/>
              </w:rPr>
              <w:t xml:space="preserve"> </w:t>
            </w:r>
            <w:r w:rsidR="0B602235" w:rsidRPr="009357BB">
              <w:rPr>
                <w:rFonts w:cs="Arial"/>
              </w:rPr>
              <w:t xml:space="preserve">(MEN, MNiSW, </w:t>
            </w:r>
            <w:r w:rsidR="4B75F07F" w:rsidRPr="009357BB">
              <w:rPr>
                <w:rFonts w:cs="Arial"/>
              </w:rPr>
              <w:t>MSZ,</w:t>
            </w:r>
            <w:r w:rsidR="1EDD93E4" w:rsidRPr="009357BB">
              <w:rPr>
                <w:rFonts w:cs="Arial"/>
              </w:rPr>
              <w:t xml:space="preserve"> MPRiPS,</w:t>
            </w:r>
            <w:r w:rsidR="4B75F07F" w:rsidRPr="009357BB">
              <w:rPr>
                <w:rFonts w:cs="Arial"/>
              </w:rPr>
              <w:t xml:space="preserve"> MC)</w:t>
            </w:r>
          </w:p>
        </w:tc>
        <w:tc>
          <w:tcPr>
            <w:tcW w:w="0" w:type="auto"/>
            <w:tcBorders>
              <w:left w:val="single" w:sz="4" w:space="0" w:color="auto"/>
            </w:tcBorders>
            <w:vAlign w:val="center"/>
            <w:hideMark/>
          </w:tcPr>
          <w:p w14:paraId="2FD8AAB2" w14:textId="4EC8369F" w:rsidR="00661E05" w:rsidRPr="009357BB" w:rsidRDefault="00661E05" w:rsidP="00661E05">
            <w:pPr>
              <w:pStyle w:val="Akapitzlist"/>
              <w:numPr>
                <w:ilvl w:val="0"/>
                <w:numId w:val="35"/>
              </w:numPr>
              <w:spacing w:line="276" w:lineRule="auto"/>
              <w:rPr>
                <w:rFonts w:cs="Arial"/>
              </w:rPr>
            </w:pPr>
            <w:r w:rsidRPr="009357BB">
              <w:rPr>
                <w:rFonts w:cs="Arial"/>
                <w:b/>
                <w:bCs/>
              </w:rPr>
              <w:t>Absolwenci i specjaliści</w:t>
            </w:r>
            <w:r w:rsidRPr="009357BB">
              <w:rPr>
                <w:rFonts w:cs="Arial"/>
              </w:rPr>
              <w:t xml:space="preserve"> - </w:t>
            </w:r>
            <w:r w:rsidR="7D73F2D8" w:rsidRPr="009357BB">
              <w:rPr>
                <w:rFonts w:cs="Arial"/>
              </w:rPr>
              <w:t xml:space="preserve">1. </w:t>
            </w:r>
            <w:r w:rsidRPr="009357BB">
              <w:rPr>
                <w:rFonts w:cs="Arial"/>
              </w:rPr>
              <w:t xml:space="preserve">liczba absolwentów kierunków elektronicznych/półprzewodnikowych </w:t>
            </w:r>
            <w:r w:rsidR="7D8C7FE4" w:rsidRPr="009357BB">
              <w:rPr>
                <w:rFonts w:cs="Arial"/>
              </w:rPr>
              <w:t>Wartość docelowa =</w:t>
            </w:r>
            <w:r w:rsidRPr="009357BB">
              <w:rPr>
                <w:rFonts w:cs="Arial"/>
              </w:rPr>
              <w:t xml:space="preserve"> podwojenie roczne do 2030</w:t>
            </w:r>
            <w:r w:rsidR="5BCF6904" w:rsidRPr="009357BB">
              <w:rPr>
                <w:rFonts w:cs="Arial"/>
              </w:rPr>
              <w:t xml:space="preserve"> roku</w:t>
            </w:r>
            <w:r w:rsidR="7D8C7FE4" w:rsidRPr="009357BB">
              <w:rPr>
                <w:rFonts w:cs="Arial"/>
              </w:rPr>
              <w:t xml:space="preserve">. </w:t>
            </w:r>
            <w:r w:rsidRPr="009357BB">
              <w:rPr>
                <w:rFonts w:cs="Arial"/>
              </w:rPr>
              <w:t>oraz</w:t>
            </w:r>
            <w:r w:rsidR="47BE2618" w:rsidRPr="009357BB">
              <w:rPr>
                <w:rFonts w:cs="Arial"/>
              </w:rPr>
              <w:t xml:space="preserve"> </w:t>
            </w:r>
            <w:r w:rsidR="58AAE24F" w:rsidRPr="009357BB">
              <w:rPr>
                <w:rFonts w:cs="Arial"/>
              </w:rPr>
              <w:t>2.</w:t>
            </w:r>
            <w:r w:rsidRPr="009357BB">
              <w:rPr>
                <w:rFonts w:cs="Arial"/>
              </w:rPr>
              <w:t xml:space="preserve"> liczba specjalistów zatrudnionych w branży w Polsce </w:t>
            </w:r>
          </w:p>
          <w:p w14:paraId="3F10DA2D" w14:textId="64E63AC3" w:rsidR="00661E05" w:rsidRPr="009357BB" w:rsidRDefault="7D8C7FE4" w:rsidP="148FBBA5">
            <w:pPr>
              <w:pStyle w:val="Akapitzlist"/>
              <w:numPr>
                <w:ilvl w:val="1"/>
                <w:numId w:val="35"/>
              </w:numPr>
              <w:spacing w:line="276" w:lineRule="auto"/>
              <w:rPr>
                <w:rFonts w:cs="Arial"/>
              </w:rPr>
            </w:pPr>
            <w:r w:rsidRPr="009357BB">
              <w:rPr>
                <w:rFonts w:cs="Arial"/>
              </w:rPr>
              <w:t xml:space="preserve">Wartość docelowa </w:t>
            </w:r>
            <w:r w:rsidR="0011360C" w:rsidRPr="009357BB">
              <w:rPr>
                <w:rFonts w:eastAsia="Arial" w:cs="Arial"/>
                <w:color w:val="000000" w:themeColor="text1"/>
              </w:rPr>
              <w:t xml:space="preserve">pkt. 2 </w:t>
            </w:r>
            <w:r w:rsidRPr="009357BB">
              <w:rPr>
                <w:rFonts w:cs="Arial"/>
              </w:rPr>
              <w:t>=</w:t>
            </w:r>
            <w:r w:rsidR="00661E05" w:rsidRPr="009357BB">
              <w:rPr>
                <w:rFonts w:cs="Arial"/>
              </w:rPr>
              <w:t xml:space="preserve"> </w:t>
            </w:r>
            <w:r w:rsidR="0011360C" w:rsidRPr="009357BB">
              <w:rPr>
                <w:rFonts w:eastAsia="Arial" w:cs="Arial"/>
                <w:color w:val="000000" w:themeColor="text1"/>
              </w:rPr>
              <w:t xml:space="preserve">3 tys. projektantów czipów do 2030 roku </w:t>
            </w:r>
          </w:p>
          <w:p w14:paraId="510D3E4D" w14:textId="5124B397" w:rsidR="00C63A82" w:rsidRPr="009357BB" w:rsidRDefault="00661E05" w:rsidP="00C63A82">
            <w:pPr>
              <w:pStyle w:val="Akapitzlist"/>
              <w:numPr>
                <w:ilvl w:val="0"/>
                <w:numId w:val="35"/>
              </w:numPr>
              <w:spacing w:line="276" w:lineRule="auto"/>
              <w:rPr>
                <w:rFonts w:cs="Arial"/>
              </w:rPr>
            </w:pPr>
            <w:r w:rsidRPr="009357BB">
              <w:rPr>
                <w:rFonts w:cs="Arial"/>
                <w:b/>
                <w:bCs/>
              </w:rPr>
              <w:t>Programy kształcenia</w:t>
            </w:r>
            <w:r w:rsidRPr="009357BB">
              <w:rPr>
                <w:rFonts w:cs="Arial"/>
              </w:rPr>
              <w:t xml:space="preserve"> - uruchomienie nowych specjalizacji lub studiów podyplomowych we współpracy z przemysłem</w:t>
            </w:r>
            <w:r w:rsidR="6A1A7F6B" w:rsidRPr="009357BB">
              <w:rPr>
                <w:rFonts w:cs="Arial"/>
              </w:rPr>
              <w:t>.</w:t>
            </w:r>
            <w:r w:rsidRPr="009357BB">
              <w:rPr>
                <w:rFonts w:cs="Arial"/>
                <w:b/>
                <w:bCs/>
              </w:rPr>
              <w:t xml:space="preserve"> </w:t>
            </w:r>
          </w:p>
          <w:p w14:paraId="72B347CF" w14:textId="36B8D60B" w:rsidR="00C63A82" w:rsidRPr="009357BB" w:rsidRDefault="6A1A7F6B" w:rsidP="148FBBA5">
            <w:pPr>
              <w:pStyle w:val="Akapitzlist"/>
              <w:numPr>
                <w:ilvl w:val="1"/>
                <w:numId w:val="35"/>
              </w:numPr>
              <w:spacing w:line="276" w:lineRule="auto"/>
              <w:rPr>
                <w:rFonts w:cs="Arial"/>
              </w:rPr>
            </w:pPr>
            <w:r w:rsidRPr="009357BB">
              <w:rPr>
                <w:rFonts w:cs="Arial"/>
              </w:rPr>
              <w:t xml:space="preserve">Wartość docelowa </w:t>
            </w:r>
            <w:r w:rsidR="00661E05" w:rsidRPr="009357BB">
              <w:rPr>
                <w:rFonts w:cs="Arial"/>
              </w:rPr>
              <w:t>&gt;</w:t>
            </w:r>
            <w:r w:rsidRPr="009357BB">
              <w:rPr>
                <w:rFonts w:cs="Arial"/>
              </w:rPr>
              <w:t xml:space="preserve"> </w:t>
            </w:r>
            <w:r w:rsidR="00661E05" w:rsidRPr="009357BB">
              <w:rPr>
                <w:rFonts w:cs="Arial"/>
              </w:rPr>
              <w:t>5 nowych programów do 202</w:t>
            </w:r>
            <w:r w:rsidR="7E408EE3" w:rsidRPr="009357BB">
              <w:rPr>
                <w:rFonts w:cs="Arial"/>
              </w:rPr>
              <w:t>8</w:t>
            </w:r>
            <w:r w:rsidR="5BCF6904" w:rsidRPr="009357BB">
              <w:rPr>
                <w:rFonts w:cs="Arial"/>
              </w:rPr>
              <w:t xml:space="preserve"> roku</w:t>
            </w:r>
            <w:r w:rsidR="00661E05" w:rsidRPr="009357BB">
              <w:rPr>
                <w:rFonts w:cs="Arial"/>
              </w:rPr>
              <w:t xml:space="preserve">. </w:t>
            </w:r>
            <w:r w:rsidR="678F822D" w:rsidRPr="009357BB">
              <w:rPr>
                <w:rFonts w:cs="Arial"/>
              </w:rPr>
              <w:t xml:space="preserve">Wzrost liczby </w:t>
            </w:r>
            <w:r w:rsidR="00661E05" w:rsidRPr="009357BB">
              <w:rPr>
                <w:rFonts w:cs="Arial"/>
              </w:rPr>
              <w:t xml:space="preserve">doktorantów realizujących tematykę półprzewodników </w:t>
            </w:r>
            <w:r w:rsidRPr="009357BB">
              <w:rPr>
                <w:rFonts w:cs="Arial"/>
              </w:rPr>
              <w:t xml:space="preserve">Wartość docelowa = </w:t>
            </w:r>
            <w:r w:rsidR="00661E05" w:rsidRPr="009357BB">
              <w:rPr>
                <w:rFonts w:cs="Arial"/>
              </w:rPr>
              <w:t>wzrost o 30% w 5 lat.</w:t>
            </w:r>
            <w:r w:rsidR="73CC4D4B" w:rsidRPr="009357BB">
              <w:rPr>
                <w:rFonts w:cs="Arial"/>
              </w:rPr>
              <w:t xml:space="preserve"> </w:t>
            </w:r>
          </w:p>
          <w:p w14:paraId="58E1FA48" w14:textId="540954C6" w:rsidR="00661E05" w:rsidRPr="009357BB" w:rsidRDefault="4955FAB6" w:rsidP="00661E05">
            <w:pPr>
              <w:pStyle w:val="Akapitzlist"/>
              <w:numPr>
                <w:ilvl w:val="0"/>
                <w:numId w:val="35"/>
              </w:numPr>
              <w:spacing w:line="276" w:lineRule="auto"/>
              <w:rPr>
                <w:rFonts w:cs="Arial"/>
              </w:rPr>
            </w:pPr>
            <w:r w:rsidRPr="009357BB">
              <w:rPr>
                <w:rFonts w:cs="Arial"/>
                <w:b/>
                <w:bCs/>
              </w:rPr>
              <w:t>Talent międzynarodowy</w:t>
            </w:r>
            <w:r w:rsidRPr="009357BB">
              <w:rPr>
                <w:rFonts w:cs="Arial"/>
              </w:rPr>
              <w:t xml:space="preserve"> - liczba zagranicznych ekspertów pozyskanych do polskich jednostek </w:t>
            </w:r>
            <w:r w:rsidR="4277081C" w:rsidRPr="009357BB">
              <w:rPr>
                <w:rFonts w:cs="Arial"/>
              </w:rPr>
              <w:t xml:space="preserve">Wartość docelowa: </w:t>
            </w:r>
            <w:r w:rsidRPr="009357BB">
              <w:rPr>
                <w:rFonts w:cs="Arial"/>
              </w:rPr>
              <w:t>50 specjalistów do 2030</w:t>
            </w:r>
            <w:r w:rsidR="2A227023" w:rsidRPr="009357BB">
              <w:rPr>
                <w:rFonts w:cs="Arial"/>
              </w:rPr>
              <w:t xml:space="preserve"> roku</w:t>
            </w:r>
            <w:r w:rsidRPr="009357BB">
              <w:rPr>
                <w:rFonts w:cs="Arial"/>
              </w:rPr>
              <w:t xml:space="preserve"> </w:t>
            </w:r>
            <w:r w:rsidR="4277081C" w:rsidRPr="009357BB">
              <w:rPr>
                <w:rFonts w:cs="Arial"/>
              </w:rPr>
              <w:t>(</w:t>
            </w:r>
            <w:r w:rsidRPr="009357BB">
              <w:rPr>
                <w:rFonts w:cs="Arial"/>
              </w:rPr>
              <w:t>dzięki programom wymiany i atrakcyjnym warunkom) oraz liczba Polaków z doświadczeniem za granicą powracających do kraju</w:t>
            </w:r>
            <w:r w:rsidR="4277081C" w:rsidRPr="009357BB">
              <w:rPr>
                <w:rFonts w:cs="Arial"/>
              </w:rPr>
              <w:t xml:space="preserve">. </w:t>
            </w:r>
          </w:p>
          <w:p w14:paraId="3744B4E8" w14:textId="200CDF5D" w:rsidR="00661E05" w:rsidRPr="009357BB" w:rsidRDefault="4277081C" w:rsidP="148FBBA5">
            <w:pPr>
              <w:pStyle w:val="Akapitzlist"/>
              <w:numPr>
                <w:ilvl w:val="1"/>
                <w:numId w:val="35"/>
              </w:numPr>
              <w:spacing w:line="276" w:lineRule="auto"/>
              <w:rPr>
                <w:rFonts w:cs="Arial"/>
              </w:rPr>
            </w:pPr>
            <w:r w:rsidRPr="009357BB">
              <w:rPr>
                <w:rFonts w:cs="Arial"/>
              </w:rPr>
              <w:t>Wartość docelowa</w:t>
            </w:r>
            <w:r w:rsidR="4955FAB6" w:rsidRPr="009357BB">
              <w:rPr>
                <w:rFonts w:cs="Arial"/>
              </w:rPr>
              <w:t>: rosnąc</w:t>
            </w:r>
            <w:r w:rsidR="09DDA341" w:rsidRPr="009357BB">
              <w:rPr>
                <w:rFonts w:cs="Arial"/>
              </w:rPr>
              <w:t>y</w:t>
            </w:r>
            <w:r w:rsidR="4955FAB6" w:rsidRPr="009357BB">
              <w:rPr>
                <w:rFonts w:cs="Arial"/>
              </w:rPr>
              <w:t xml:space="preserve"> trend, </w:t>
            </w:r>
            <w:r w:rsidRPr="009357BB">
              <w:rPr>
                <w:rFonts w:cs="Arial"/>
              </w:rPr>
              <w:t xml:space="preserve">mierzony </w:t>
            </w:r>
            <w:r w:rsidR="4955FAB6" w:rsidRPr="009357BB">
              <w:rPr>
                <w:rFonts w:cs="Arial"/>
              </w:rPr>
              <w:t>ankietow</w:t>
            </w:r>
            <w:r w:rsidRPr="009357BB">
              <w:rPr>
                <w:rFonts w:cs="Arial"/>
              </w:rPr>
              <w:t>o.</w:t>
            </w:r>
            <w:r w:rsidR="65975380" w:rsidRPr="009357BB">
              <w:rPr>
                <w:rFonts w:cs="Arial"/>
              </w:rPr>
              <w:t xml:space="preserve"> </w:t>
            </w:r>
          </w:p>
          <w:p w14:paraId="64C3C663" w14:textId="77777777" w:rsidR="00661E05" w:rsidRPr="009357BB" w:rsidRDefault="00661E05" w:rsidP="0062608E">
            <w:pPr>
              <w:spacing w:line="276" w:lineRule="auto"/>
              <w:rPr>
                <w:rFonts w:cs="Arial"/>
              </w:rPr>
            </w:pPr>
          </w:p>
          <w:p w14:paraId="748DA981" w14:textId="46E40367" w:rsidR="0062608E" w:rsidRPr="009357BB" w:rsidRDefault="0062608E" w:rsidP="0062608E">
            <w:pPr>
              <w:spacing w:line="276" w:lineRule="auto"/>
              <w:rPr>
                <w:rFonts w:cs="Arial"/>
              </w:rPr>
            </w:pPr>
          </w:p>
        </w:tc>
      </w:tr>
      <w:tr w:rsidR="00661E05" w:rsidRPr="009357BB" w14:paraId="122A2D6C" w14:textId="77777777" w:rsidTr="148FBBA5">
        <w:trPr>
          <w:tblCellSpacing w:w="15" w:type="dxa"/>
        </w:trPr>
        <w:tc>
          <w:tcPr>
            <w:tcW w:w="0" w:type="auto"/>
            <w:vAlign w:val="center"/>
            <w:hideMark/>
          </w:tcPr>
          <w:p w14:paraId="79964615" w14:textId="67B1B486" w:rsidR="00661E05" w:rsidRPr="009357BB" w:rsidRDefault="00661E05" w:rsidP="148FBBA5">
            <w:pPr>
              <w:spacing w:line="276" w:lineRule="auto"/>
              <w:rPr>
                <w:rFonts w:cs="Arial"/>
                <w:b/>
                <w:bCs/>
              </w:rPr>
            </w:pPr>
            <w:r w:rsidRPr="009357BB">
              <w:rPr>
                <w:rFonts w:cs="Arial"/>
                <w:b/>
                <w:bCs/>
              </w:rPr>
              <w:lastRenderedPageBreak/>
              <w:t>6. Energia i woda</w:t>
            </w:r>
          </w:p>
          <w:p w14:paraId="705A07B7" w14:textId="7B21ADAC" w:rsidR="00661E05" w:rsidRPr="009357BB" w:rsidRDefault="319EEDC8" w:rsidP="148FBBA5">
            <w:pPr>
              <w:spacing w:line="276" w:lineRule="auto"/>
              <w:rPr>
                <w:rFonts w:cs="Arial"/>
              </w:rPr>
            </w:pPr>
            <w:r w:rsidRPr="009357BB">
              <w:rPr>
                <w:rFonts w:cs="Arial"/>
              </w:rPr>
              <w:t>(</w:t>
            </w:r>
            <w:r w:rsidR="15270F34" w:rsidRPr="009357BB">
              <w:rPr>
                <w:rFonts w:cs="Arial"/>
              </w:rPr>
              <w:t>ME, MKiŚ</w:t>
            </w:r>
            <w:r w:rsidR="58CE01F5" w:rsidRPr="009357BB">
              <w:rPr>
                <w:rFonts w:cs="Arial"/>
              </w:rPr>
              <w:t>)</w:t>
            </w:r>
          </w:p>
        </w:tc>
        <w:tc>
          <w:tcPr>
            <w:tcW w:w="0" w:type="auto"/>
            <w:tcBorders>
              <w:left w:val="single" w:sz="4" w:space="0" w:color="auto"/>
            </w:tcBorders>
            <w:vAlign w:val="center"/>
            <w:hideMark/>
          </w:tcPr>
          <w:p w14:paraId="5E57F1BE" w14:textId="42817B2B" w:rsidR="00661E05" w:rsidRPr="009357BB" w:rsidRDefault="00661E05" w:rsidP="00661E05">
            <w:pPr>
              <w:pStyle w:val="Akapitzlist"/>
              <w:numPr>
                <w:ilvl w:val="0"/>
                <w:numId w:val="36"/>
              </w:numPr>
              <w:spacing w:line="276" w:lineRule="auto"/>
              <w:rPr>
                <w:rFonts w:cs="Arial"/>
              </w:rPr>
            </w:pPr>
            <w:r w:rsidRPr="009357BB">
              <w:rPr>
                <w:rFonts w:cs="Arial"/>
                <w:b/>
                <w:bCs/>
              </w:rPr>
              <w:t>Kontrakty energetyczne</w:t>
            </w:r>
            <w:r w:rsidRPr="009357BB">
              <w:rPr>
                <w:rFonts w:cs="Arial"/>
              </w:rPr>
              <w:t xml:space="preserve"> - liczba długoterminowych umów na dostawę energii elektrycznej dla nowych fabryk/centrów</w:t>
            </w:r>
            <w:r w:rsidR="4277081C" w:rsidRPr="009357BB">
              <w:rPr>
                <w:rFonts w:cs="Arial"/>
              </w:rPr>
              <w:t xml:space="preserve">. </w:t>
            </w:r>
          </w:p>
          <w:p w14:paraId="48E6F549" w14:textId="4FC4C70C" w:rsidR="00661E05" w:rsidRPr="009357BB" w:rsidRDefault="4277081C" w:rsidP="148FBBA5">
            <w:pPr>
              <w:pStyle w:val="Akapitzlist"/>
              <w:numPr>
                <w:ilvl w:val="1"/>
                <w:numId w:val="36"/>
              </w:numPr>
              <w:spacing w:line="276" w:lineRule="auto"/>
              <w:rPr>
                <w:rFonts w:cs="Arial"/>
              </w:rPr>
            </w:pPr>
            <w:r w:rsidRPr="009357BB">
              <w:rPr>
                <w:rFonts w:cs="Arial"/>
              </w:rPr>
              <w:t>Wartość docelowa</w:t>
            </w:r>
            <w:r w:rsidR="00661E05" w:rsidRPr="009357BB">
              <w:rPr>
                <w:rFonts w:cs="Arial"/>
              </w:rPr>
              <w:t>: min. 2 umowy do 202</w:t>
            </w:r>
            <w:r w:rsidR="5FF0B100" w:rsidRPr="009357BB">
              <w:rPr>
                <w:rFonts w:cs="Arial"/>
              </w:rPr>
              <w:t>8</w:t>
            </w:r>
            <w:r w:rsidR="5BCF6904" w:rsidRPr="009357BB">
              <w:rPr>
                <w:rFonts w:cs="Arial"/>
              </w:rPr>
              <w:t xml:space="preserve"> roku</w:t>
            </w:r>
            <w:r w:rsidR="00661E05" w:rsidRPr="009357BB">
              <w:rPr>
                <w:rFonts w:cs="Arial"/>
              </w:rPr>
              <w:t xml:space="preserve"> zapewniające stałą cenę energii dla inwestorów z sektora.</w:t>
            </w:r>
            <w:r w:rsidR="3EBAC1E8" w:rsidRPr="009357BB">
              <w:rPr>
                <w:rFonts w:cs="Arial"/>
              </w:rPr>
              <w:t xml:space="preserve"> </w:t>
            </w:r>
          </w:p>
          <w:p w14:paraId="37523738" w14:textId="590D147E" w:rsidR="00661E05" w:rsidRPr="009357BB" w:rsidRDefault="00661E05" w:rsidP="00661E05">
            <w:pPr>
              <w:pStyle w:val="Akapitzlist"/>
              <w:numPr>
                <w:ilvl w:val="0"/>
                <w:numId w:val="36"/>
              </w:numPr>
              <w:spacing w:line="276" w:lineRule="auto"/>
              <w:rPr>
                <w:rFonts w:cs="Arial"/>
              </w:rPr>
            </w:pPr>
            <w:r w:rsidRPr="009357BB">
              <w:rPr>
                <w:rFonts w:cs="Arial"/>
                <w:b/>
                <w:bCs/>
              </w:rPr>
              <w:t>Udział OZE</w:t>
            </w:r>
            <w:r w:rsidRPr="009357BB">
              <w:rPr>
                <w:rFonts w:cs="Arial"/>
              </w:rPr>
              <w:t xml:space="preserve"> - udział energii ze źródeł odnawialnych w zużyciu zakładów półprzewodnikowych</w:t>
            </w:r>
            <w:r w:rsidR="28376D26" w:rsidRPr="009357BB">
              <w:rPr>
                <w:rFonts w:cs="Arial"/>
              </w:rPr>
              <w:t xml:space="preserve">. </w:t>
            </w:r>
          </w:p>
          <w:p w14:paraId="5F5CCA75" w14:textId="1D429448" w:rsidR="00661E05" w:rsidRPr="009357BB" w:rsidRDefault="6709A505" w:rsidP="148FBBA5">
            <w:pPr>
              <w:pStyle w:val="Akapitzlist"/>
              <w:numPr>
                <w:ilvl w:val="1"/>
                <w:numId w:val="36"/>
              </w:numPr>
              <w:spacing w:line="276" w:lineRule="auto"/>
              <w:rPr>
                <w:rFonts w:cs="Arial"/>
              </w:rPr>
            </w:pPr>
            <w:r w:rsidRPr="009357BB">
              <w:rPr>
                <w:rFonts w:cs="Arial"/>
              </w:rPr>
              <w:t>Wartość docelowa</w:t>
            </w:r>
            <w:r w:rsidR="00661E05" w:rsidRPr="009357BB">
              <w:rPr>
                <w:rFonts w:cs="Arial"/>
              </w:rPr>
              <w:t>: ≥50% OZE do 2030</w:t>
            </w:r>
            <w:r w:rsidR="5BCF6904" w:rsidRPr="009357BB">
              <w:rPr>
                <w:rFonts w:cs="Arial"/>
              </w:rPr>
              <w:t xml:space="preserve"> roku</w:t>
            </w:r>
            <w:r w:rsidR="00661E05" w:rsidRPr="009357BB">
              <w:rPr>
                <w:rFonts w:cs="Arial"/>
              </w:rPr>
              <w:t>, w ramach zielonej transformacji sektora.</w:t>
            </w:r>
            <w:r w:rsidR="35956DDD" w:rsidRPr="009357BB">
              <w:rPr>
                <w:rFonts w:cs="Arial"/>
              </w:rPr>
              <w:t xml:space="preserve"> </w:t>
            </w:r>
          </w:p>
          <w:p w14:paraId="5CC84D7C" w14:textId="3B10BB52" w:rsidR="00661E05" w:rsidRPr="009357BB" w:rsidRDefault="00661E05" w:rsidP="00661E05">
            <w:pPr>
              <w:pStyle w:val="Akapitzlist"/>
              <w:numPr>
                <w:ilvl w:val="0"/>
                <w:numId w:val="36"/>
              </w:numPr>
              <w:spacing w:line="276" w:lineRule="auto"/>
              <w:rPr>
                <w:rFonts w:cs="Arial"/>
              </w:rPr>
            </w:pPr>
            <w:r w:rsidRPr="009357BB">
              <w:rPr>
                <w:rFonts w:cs="Arial"/>
                <w:b/>
                <w:bCs/>
              </w:rPr>
              <w:t>Gospodarka wodna</w:t>
            </w:r>
            <w:r w:rsidRPr="009357BB">
              <w:rPr>
                <w:rFonts w:cs="Arial"/>
              </w:rPr>
              <w:t xml:space="preserve"> - wdrożenie systemów recyklingu wody procesowej w</w:t>
            </w:r>
            <w:r w:rsidR="7D2CAFE6" w:rsidRPr="009357BB">
              <w:rPr>
                <w:rFonts w:cs="Arial"/>
              </w:rPr>
              <w:t xml:space="preserve"> fabrykach półprzewodników</w:t>
            </w:r>
            <w:r w:rsidR="66A912FD" w:rsidRPr="009357BB">
              <w:rPr>
                <w:rFonts w:cs="Arial"/>
              </w:rPr>
              <w:t xml:space="preserve"> (fabach)</w:t>
            </w:r>
            <w:r w:rsidR="7D2CAFE6" w:rsidRPr="009357BB">
              <w:rPr>
                <w:rFonts w:cs="Arial"/>
              </w:rPr>
              <w:t xml:space="preserve"> </w:t>
            </w:r>
            <w:r w:rsidRPr="009357BB">
              <w:rPr>
                <w:rFonts w:cs="Arial"/>
              </w:rPr>
              <w:t xml:space="preserve">/liniach pilotażowych </w:t>
            </w:r>
          </w:p>
          <w:p w14:paraId="4D417ECD" w14:textId="2B5BFEED" w:rsidR="00661E05" w:rsidRPr="009357BB" w:rsidRDefault="66A912FD" w:rsidP="148FBBA5">
            <w:pPr>
              <w:pStyle w:val="Akapitzlist"/>
              <w:numPr>
                <w:ilvl w:val="1"/>
                <w:numId w:val="36"/>
              </w:numPr>
              <w:spacing w:line="276" w:lineRule="auto"/>
              <w:rPr>
                <w:rFonts w:cs="Arial"/>
              </w:rPr>
            </w:pPr>
            <w:r w:rsidRPr="009357BB">
              <w:rPr>
                <w:rFonts w:cs="Arial"/>
              </w:rPr>
              <w:t>Wartość docelowa=</w:t>
            </w:r>
            <w:r w:rsidR="00661E05" w:rsidRPr="009357BB">
              <w:rPr>
                <w:rFonts w:cs="Arial"/>
              </w:rPr>
              <w:t xml:space="preserve"> 1 pilotażowy system do 20</w:t>
            </w:r>
            <w:r w:rsidR="5BCF6904" w:rsidRPr="009357BB">
              <w:rPr>
                <w:rFonts w:cs="Arial"/>
              </w:rPr>
              <w:t>30 roku</w:t>
            </w:r>
            <w:r w:rsidR="00661E05" w:rsidRPr="009357BB">
              <w:rPr>
                <w:rFonts w:cs="Arial"/>
              </w:rPr>
              <w:t xml:space="preserve">, odzyskujący np. &gt;40% wody używanej w produkcji oraz zapewnienie dedykowanych źródeł wody przemysłowej dla kluczowych inwestycji </w:t>
            </w:r>
            <w:r w:rsidRPr="009357BB">
              <w:rPr>
                <w:rFonts w:cs="Arial"/>
              </w:rPr>
              <w:t>Wartość docelowa</w:t>
            </w:r>
            <w:r w:rsidR="00661E05" w:rsidRPr="009357BB">
              <w:rPr>
                <w:rFonts w:cs="Arial"/>
              </w:rPr>
              <w:t>: 100% nowych zakładów z zabezpieczonym przydziałem wody).</w:t>
            </w:r>
            <w:r w:rsidR="30637B46" w:rsidRPr="009357BB">
              <w:rPr>
                <w:rFonts w:cs="Arial"/>
              </w:rPr>
              <w:t xml:space="preserve"> </w:t>
            </w:r>
          </w:p>
          <w:p w14:paraId="59C47591" w14:textId="77777777" w:rsidR="0062608E" w:rsidRPr="009357BB" w:rsidRDefault="0062608E" w:rsidP="0062608E">
            <w:pPr>
              <w:spacing w:line="276" w:lineRule="auto"/>
              <w:rPr>
                <w:rFonts w:cs="Arial"/>
              </w:rPr>
            </w:pPr>
          </w:p>
          <w:p w14:paraId="05CFDBA6" w14:textId="7FDA4366" w:rsidR="00661E05" w:rsidRPr="009357BB" w:rsidRDefault="00661E05" w:rsidP="004B6FDF">
            <w:pPr>
              <w:pStyle w:val="Akapitzlist"/>
              <w:spacing w:line="276" w:lineRule="auto"/>
              <w:rPr>
                <w:rFonts w:cs="Arial"/>
              </w:rPr>
            </w:pPr>
          </w:p>
        </w:tc>
      </w:tr>
      <w:tr w:rsidR="00661E05" w:rsidRPr="009357BB" w14:paraId="22D88EC5" w14:textId="77777777" w:rsidTr="148FBBA5">
        <w:trPr>
          <w:tblCellSpacing w:w="15" w:type="dxa"/>
        </w:trPr>
        <w:tc>
          <w:tcPr>
            <w:tcW w:w="0" w:type="auto"/>
            <w:vAlign w:val="center"/>
            <w:hideMark/>
          </w:tcPr>
          <w:p w14:paraId="62D923B4" w14:textId="44A8BEAC" w:rsidR="00661E05" w:rsidRPr="00F51F3A" w:rsidRDefault="00661E05" w:rsidP="74815414">
            <w:pPr>
              <w:spacing w:line="276" w:lineRule="auto"/>
              <w:rPr>
                <w:rFonts w:cs="Arial"/>
                <w:lang w:val="en-US"/>
              </w:rPr>
            </w:pPr>
            <w:r w:rsidRPr="00F51F3A">
              <w:rPr>
                <w:rFonts w:cs="Arial"/>
                <w:b/>
                <w:bCs/>
                <w:lang w:val="en-US"/>
              </w:rPr>
              <w:t>7. Chemikalia i surowce</w:t>
            </w:r>
          </w:p>
          <w:p w14:paraId="771D51F6" w14:textId="48FBEB20" w:rsidR="00661E05" w:rsidRPr="00F51F3A" w:rsidRDefault="6D3B6454">
            <w:pPr>
              <w:spacing w:line="276" w:lineRule="auto"/>
              <w:rPr>
                <w:rFonts w:cs="Arial"/>
                <w:lang w:val="en-US"/>
              </w:rPr>
            </w:pPr>
            <w:r w:rsidRPr="00F51F3A">
              <w:rPr>
                <w:rFonts w:cs="Arial"/>
                <w:lang w:val="en-US"/>
              </w:rPr>
              <w:t>(</w:t>
            </w:r>
            <w:r w:rsidR="2499AA21" w:rsidRPr="00F51F3A">
              <w:rPr>
                <w:rFonts w:cs="Arial"/>
                <w:lang w:val="en-US"/>
              </w:rPr>
              <w:t xml:space="preserve">MKiŚ, ME, </w:t>
            </w:r>
            <w:r w:rsidR="06174FC9" w:rsidRPr="00F51F3A">
              <w:rPr>
                <w:rFonts w:cs="Arial"/>
                <w:lang w:val="en-US"/>
              </w:rPr>
              <w:t>M</w:t>
            </w:r>
            <w:r w:rsidR="5EEAEEC0" w:rsidRPr="00F51F3A">
              <w:rPr>
                <w:rFonts w:cs="Arial"/>
                <w:lang w:val="en-US"/>
              </w:rPr>
              <w:t>RiT</w:t>
            </w:r>
            <w:r w:rsidR="7AFCD420" w:rsidRPr="00F51F3A">
              <w:rPr>
                <w:rFonts w:cs="Arial"/>
                <w:lang w:val="en-US"/>
              </w:rPr>
              <w:t>,</w:t>
            </w:r>
            <w:r w:rsidR="06174FC9" w:rsidRPr="00F51F3A">
              <w:rPr>
                <w:rFonts w:cs="Arial"/>
                <w:lang w:val="en-US"/>
              </w:rPr>
              <w:t xml:space="preserve"> </w:t>
            </w:r>
            <w:r w:rsidR="2499AA21" w:rsidRPr="00F51F3A">
              <w:rPr>
                <w:rFonts w:cs="Arial"/>
                <w:lang w:val="en-US"/>
              </w:rPr>
              <w:t>RARS</w:t>
            </w:r>
            <w:r w:rsidR="53399504" w:rsidRPr="00F51F3A">
              <w:rPr>
                <w:rFonts w:cs="Arial"/>
                <w:lang w:val="en-US"/>
              </w:rPr>
              <w:t>)</w:t>
            </w:r>
          </w:p>
        </w:tc>
        <w:tc>
          <w:tcPr>
            <w:tcW w:w="0" w:type="auto"/>
            <w:tcBorders>
              <w:left w:val="single" w:sz="4" w:space="0" w:color="auto"/>
            </w:tcBorders>
            <w:vAlign w:val="center"/>
            <w:hideMark/>
          </w:tcPr>
          <w:p w14:paraId="29DBD9B3" w14:textId="078CA6FA" w:rsidR="00661E05" w:rsidRPr="009357BB" w:rsidRDefault="00661E05" w:rsidP="00661E05">
            <w:pPr>
              <w:pStyle w:val="Akapitzlist"/>
              <w:numPr>
                <w:ilvl w:val="0"/>
                <w:numId w:val="37"/>
              </w:numPr>
              <w:spacing w:line="276" w:lineRule="auto"/>
              <w:rPr>
                <w:rFonts w:cs="Arial"/>
              </w:rPr>
            </w:pPr>
            <w:r w:rsidRPr="009357BB">
              <w:rPr>
                <w:rFonts w:cs="Arial"/>
                <w:b/>
                <w:bCs/>
              </w:rPr>
              <w:t xml:space="preserve">Dywersyfikacja dostaw </w:t>
            </w:r>
            <w:r w:rsidRPr="009357BB">
              <w:rPr>
                <w:rFonts w:cs="Arial"/>
              </w:rPr>
              <w:t>- liczba podpisanych umów/partnerstw</w:t>
            </w:r>
            <w:r w:rsidR="5BCF6904" w:rsidRPr="009357BB">
              <w:rPr>
                <w:rFonts w:cs="Arial"/>
              </w:rPr>
              <w:t xml:space="preserve"> (w tym jako UE)</w:t>
            </w:r>
            <w:r w:rsidRPr="009357BB">
              <w:rPr>
                <w:rFonts w:cs="Arial"/>
              </w:rPr>
              <w:t xml:space="preserve"> z dostawcami kluczowych surowców (krzem, związki GaN/SiC, metale ziem rzadkich)</w:t>
            </w:r>
            <w:r w:rsidR="00B52C32" w:rsidRPr="009357BB">
              <w:rPr>
                <w:rFonts w:cs="Arial"/>
              </w:rPr>
              <w:t>.</w:t>
            </w:r>
            <w:r w:rsidRPr="009357BB">
              <w:rPr>
                <w:rFonts w:cs="Arial"/>
              </w:rPr>
              <w:t xml:space="preserve"> </w:t>
            </w:r>
          </w:p>
          <w:p w14:paraId="3ADE4061" w14:textId="5A18AF33" w:rsidR="00661E05" w:rsidRPr="009357BB" w:rsidRDefault="66A912FD" w:rsidP="148FBBA5">
            <w:pPr>
              <w:pStyle w:val="Akapitzlist"/>
              <w:numPr>
                <w:ilvl w:val="1"/>
                <w:numId w:val="37"/>
              </w:numPr>
              <w:spacing w:line="276" w:lineRule="auto"/>
              <w:rPr>
                <w:rFonts w:cs="Arial"/>
              </w:rPr>
            </w:pPr>
            <w:r w:rsidRPr="009357BB">
              <w:rPr>
                <w:rFonts w:cs="Arial"/>
              </w:rPr>
              <w:t xml:space="preserve">Wartość docelowa </w:t>
            </w:r>
            <w:r w:rsidR="00661E05" w:rsidRPr="009357BB">
              <w:rPr>
                <w:rFonts w:cs="Arial"/>
              </w:rPr>
              <w:t>≥3 strategiczne umowy do 20</w:t>
            </w:r>
            <w:r w:rsidR="5BCF6904" w:rsidRPr="009357BB">
              <w:rPr>
                <w:rFonts w:cs="Arial"/>
              </w:rPr>
              <w:t>2</w:t>
            </w:r>
            <w:r w:rsidR="0D2E6039" w:rsidRPr="009357BB">
              <w:rPr>
                <w:rFonts w:cs="Arial"/>
              </w:rPr>
              <w:t>8</w:t>
            </w:r>
            <w:r w:rsidR="5BCF6904" w:rsidRPr="009357BB">
              <w:rPr>
                <w:rFonts w:cs="Arial"/>
              </w:rPr>
              <w:t xml:space="preserve"> roku.</w:t>
            </w:r>
            <w:r w:rsidR="7FEA23F4" w:rsidRPr="009357BB">
              <w:rPr>
                <w:rFonts w:cs="Arial"/>
              </w:rPr>
              <w:t xml:space="preserve"> </w:t>
            </w:r>
          </w:p>
          <w:p w14:paraId="480F1BF2" w14:textId="5ACE4961" w:rsidR="00661E05" w:rsidRPr="009357BB" w:rsidRDefault="00661E05" w:rsidP="00661E05">
            <w:pPr>
              <w:pStyle w:val="Akapitzlist"/>
              <w:numPr>
                <w:ilvl w:val="0"/>
                <w:numId w:val="37"/>
              </w:numPr>
              <w:spacing w:line="276" w:lineRule="auto"/>
              <w:rPr>
                <w:rFonts w:cs="Arial"/>
              </w:rPr>
            </w:pPr>
            <w:r w:rsidRPr="009357BB">
              <w:rPr>
                <w:rFonts w:cs="Arial"/>
                <w:b/>
                <w:bCs/>
              </w:rPr>
              <w:t>Lokalne źródła i recykling</w:t>
            </w:r>
            <w:r w:rsidRPr="009357BB">
              <w:rPr>
                <w:rFonts w:cs="Arial"/>
              </w:rPr>
              <w:t xml:space="preserve"> - liczba inicjatyw krajowych w zakresie produkcji lub recyklingu materiałów półprzewodnikowych </w:t>
            </w:r>
          </w:p>
          <w:p w14:paraId="7B58A65F" w14:textId="48A57E87" w:rsidR="00661E05" w:rsidRPr="009357BB" w:rsidRDefault="721A22C6" w:rsidP="0062608E">
            <w:pPr>
              <w:pStyle w:val="Akapitzlist"/>
              <w:numPr>
                <w:ilvl w:val="1"/>
                <w:numId w:val="37"/>
              </w:numPr>
              <w:spacing w:line="276" w:lineRule="auto"/>
              <w:rPr>
                <w:rFonts w:cs="Arial"/>
              </w:rPr>
            </w:pPr>
            <w:r w:rsidRPr="009357BB">
              <w:rPr>
                <w:rFonts w:cs="Arial"/>
              </w:rPr>
              <w:t>Wartość docelowa =</w:t>
            </w:r>
            <w:r w:rsidR="00661E05" w:rsidRPr="009357BB">
              <w:rPr>
                <w:rFonts w:cs="Arial"/>
              </w:rPr>
              <w:t xml:space="preserve"> co najmniej 1 pilotażowa linia recyklingu płytek krzemowych lub odzysku metali z odpadów elektronicznych do 2030</w:t>
            </w:r>
            <w:r w:rsidR="5BCF6904" w:rsidRPr="009357BB">
              <w:rPr>
                <w:rFonts w:cs="Arial"/>
              </w:rPr>
              <w:t xml:space="preserve"> roku</w:t>
            </w:r>
            <w:r w:rsidR="00661E05" w:rsidRPr="009357BB">
              <w:rPr>
                <w:rFonts w:cs="Arial"/>
              </w:rPr>
              <w:t>). Monitorować wolumen odzyskanych surowców (kg lub % zapotrzebowania) rocznie.</w:t>
            </w:r>
            <w:r w:rsidR="299DB863" w:rsidRPr="009357BB">
              <w:rPr>
                <w:rFonts w:cs="Arial"/>
              </w:rPr>
              <w:t xml:space="preserve"> </w:t>
            </w:r>
          </w:p>
          <w:p w14:paraId="2909D35D" w14:textId="04F04720" w:rsidR="00661E05" w:rsidRPr="009357BB" w:rsidRDefault="00661E05" w:rsidP="00661E05">
            <w:pPr>
              <w:pStyle w:val="Akapitzlist"/>
              <w:numPr>
                <w:ilvl w:val="0"/>
                <w:numId w:val="37"/>
              </w:numPr>
              <w:spacing w:line="276" w:lineRule="auto"/>
              <w:rPr>
                <w:rFonts w:cs="Arial"/>
              </w:rPr>
            </w:pPr>
            <w:r w:rsidRPr="009357BB">
              <w:rPr>
                <w:rFonts w:cs="Arial"/>
                <w:b/>
                <w:bCs/>
              </w:rPr>
              <w:t>Baza strategiczna</w:t>
            </w:r>
            <w:r w:rsidRPr="009357BB">
              <w:rPr>
                <w:rFonts w:cs="Arial"/>
              </w:rPr>
              <w:t xml:space="preserve"> - utworzenie krajowych rezerw lub zapasów krytycznych chemikaliów </w:t>
            </w:r>
          </w:p>
          <w:p w14:paraId="12F38240" w14:textId="666FA328" w:rsidR="00661E05" w:rsidRPr="009357BB" w:rsidRDefault="721A22C6" w:rsidP="148FBBA5">
            <w:pPr>
              <w:pStyle w:val="Akapitzlist"/>
              <w:numPr>
                <w:ilvl w:val="1"/>
                <w:numId w:val="37"/>
              </w:numPr>
              <w:spacing w:line="276" w:lineRule="auto"/>
              <w:rPr>
                <w:rFonts w:cs="Arial"/>
              </w:rPr>
            </w:pPr>
            <w:r w:rsidRPr="009357BB">
              <w:rPr>
                <w:rFonts w:cs="Arial"/>
              </w:rPr>
              <w:t>Wartość docelowa</w:t>
            </w:r>
            <w:r w:rsidR="0062608E" w:rsidRPr="009357BB">
              <w:rPr>
                <w:rFonts w:cs="Arial"/>
              </w:rPr>
              <w:t xml:space="preserve"> </w:t>
            </w:r>
            <w:r w:rsidRPr="009357BB">
              <w:rPr>
                <w:rFonts w:cs="Arial"/>
              </w:rPr>
              <w:t xml:space="preserve">= </w:t>
            </w:r>
            <w:r w:rsidR="00661E05" w:rsidRPr="009357BB">
              <w:rPr>
                <w:rFonts w:cs="Arial"/>
              </w:rPr>
              <w:t xml:space="preserve">system rezerwy strategicznej </w:t>
            </w:r>
            <w:r w:rsidRPr="009357BB">
              <w:rPr>
                <w:rFonts w:cs="Arial"/>
              </w:rPr>
              <w:t xml:space="preserve">funkcjonujący </w:t>
            </w:r>
            <w:r w:rsidR="00661E05" w:rsidRPr="009357BB">
              <w:rPr>
                <w:rFonts w:cs="Arial"/>
              </w:rPr>
              <w:t>od 202</w:t>
            </w:r>
            <w:r w:rsidR="2A729F3E" w:rsidRPr="009357BB">
              <w:rPr>
                <w:rFonts w:cs="Arial"/>
              </w:rPr>
              <w:t>8</w:t>
            </w:r>
            <w:r w:rsidR="00151DBD" w:rsidRPr="009357BB">
              <w:rPr>
                <w:rFonts w:cs="Arial"/>
              </w:rPr>
              <w:t xml:space="preserve"> roku</w:t>
            </w:r>
            <w:r w:rsidR="00661E05" w:rsidRPr="009357BB">
              <w:rPr>
                <w:rFonts w:cs="Arial"/>
              </w:rPr>
              <w:t xml:space="preserve">, </w:t>
            </w:r>
            <w:r w:rsidR="00661E05" w:rsidRPr="009357BB">
              <w:rPr>
                <w:rFonts w:cs="Arial"/>
              </w:rPr>
              <w:lastRenderedPageBreak/>
              <w:t>obejmujący 3 miesiące zapotrzebowania na wybrane gazy i chemikalia.</w:t>
            </w:r>
            <w:r w:rsidR="055DD026" w:rsidRPr="009357BB">
              <w:rPr>
                <w:rFonts w:cs="Arial"/>
              </w:rPr>
              <w:t xml:space="preserve"> </w:t>
            </w:r>
          </w:p>
        </w:tc>
      </w:tr>
    </w:tbl>
    <w:p w14:paraId="732BF49E" w14:textId="41A91141" w:rsidR="007448F5" w:rsidRPr="009357BB" w:rsidRDefault="007448F5" w:rsidP="148FBBA5">
      <w:pPr>
        <w:pStyle w:val="Nagwek1"/>
        <w:spacing w:line="276" w:lineRule="auto"/>
      </w:pPr>
    </w:p>
    <w:p w14:paraId="1AECCD15" w14:textId="77777777" w:rsidR="0062608E" w:rsidRPr="009357BB" w:rsidRDefault="0062608E" w:rsidP="0062608E">
      <w:pPr>
        <w:rPr>
          <w:rFonts w:cs="Arial"/>
        </w:rPr>
      </w:pPr>
    </w:p>
    <w:p w14:paraId="38E93275" w14:textId="77777777" w:rsidR="0062608E" w:rsidRPr="009357BB" w:rsidRDefault="0062608E" w:rsidP="0062608E">
      <w:pPr>
        <w:rPr>
          <w:rFonts w:cs="Arial"/>
        </w:rPr>
      </w:pPr>
    </w:p>
    <w:p w14:paraId="1E616144" w14:textId="77777777" w:rsidR="0062608E" w:rsidRPr="009357BB" w:rsidRDefault="0062608E" w:rsidP="0062608E">
      <w:pPr>
        <w:rPr>
          <w:rFonts w:cs="Arial"/>
        </w:rPr>
      </w:pPr>
    </w:p>
    <w:p w14:paraId="7648F3A3" w14:textId="77777777" w:rsidR="0062608E" w:rsidRPr="009357BB" w:rsidRDefault="0062608E" w:rsidP="0062608E">
      <w:pPr>
        <w:rPr>
          <w:rFonts w:cs="Arial"/>
        </w:rPr>
      </w:pPr>
    </w:p>
    <w:p w14:paraId="0EBC312C" w14:textId="77777777" w:rsidR="0062608E" w:rsidRPr="009357BB" w:rsidRDefault="0062608E" w:rsidP="0062608E">
      <w:pPr>
        <w:rPr>
          <w:rFonts w:cs="Arial"/>
        </w:rPr>
      </w:pPr>
    </w:p>
    <w:p w14:paraId="5F2F58AB" w14:textId="77777777" w:rsidR="0062608E" w:rsidRPr="009357BB" w:rsidRDefault="0062608E" w:rsidP="0062608E">
      <w:pPr>
        <w:rPr>
          <w:rFonts w:cs="Arial"/>
        </w:rPr>
      </w:pPr>
    </w:p>
    <w:p w14:paraId="06D295B5" w14:textId="77777777" w:rsidR="0062608E" w:rsidRPr="009357BB" w:rsidRDefault="0062608E" w:rsidP="0062608E">
      <w:pPr>
        <w:rPr>
          <w:rFonts w:cs="Arial"/>
        </w:rPr>
      </w:pPr>
    </w:p>
    <w:p w14:paraId="5EA1FF57" w14:textId="77777777" w:rsidR="0062608E" w:rsidRPr="009357BB" w:rsidRDefault="0062608E" w:rsidP="0062608E">
      <w:pPr>
        <w:rPr>
          <w:rFonts w:cs="Arial"/>
        </w:rPr>
      </w:pPr>
    </w:p>
    <w:p w14:paraId="7371EC29" w14:textId="77777777" w:rsidR="0062608E" w:rsidRPr="009357BB" w:rsidRDefault="0062608E" w:rsidP="0062608E">
      <w:pPr>
        <w:rPr>
          <w:rFonts w:cs="Arial"/>
        </w:rPr>
      </w:pPr>
    </w:p>
    <w:p w14:paraId="19C189F8" w14:textId="77777777" w:rsidR="0062608E" w:rsidRPr="009357BB" w:rsidRDefault="0062608E" w:rsidP="0062608E">
      <w:pPr>
        <w:rPr>
          <w:rFonts w:cs="Arial"/>
        </w:rPr>
      </w:pPr>
    </w:p>
    <w:p w14:paraId="38F8E0BE" w14:textId="77777777" w:rsidR="0062608E" w:rsidRPr="009357BB" w:rsidRDefault="0062608E" w:rsidP="0062608E">
      <w:pPr>
        <w:rPr>
          <w:rFonts w:cs="Arial"/>
        </w:rPr>
      </w:pPr>
    </w:p>
    <w:p w14:paraId="3110FD65" w14:textId="77777777" w:rsidR="0062608E" w:rsidRPr="009357BB" w:rsidRDefault="0062608E" w:rsidP="0062608E">
      <w:pPr>
        <w:rPr>
          <w:rFonts w:cs="Arial"/>
        </w:rPr>
      </w:pPr>
    </w:p>
    <w:p w14:paraId="6C808A5B" w14:textId="77777777" w:rsidR="0062608E" w:rsidRPr="009357BB" w:rsidRDefault="0062608E" w:rsidP="0062608E">
      <w:pPr>
        <w:rPr>
          <w:rFonts w:cs="Arial"/>
        </w:rPr>
      </w:pPr>
    </w:p>
    <w:p w14:paraId="738DFB0D" w14:textId="77777777" w:rsidR="0062608E" w:rsidRPr="009357BB" w:rsidRDefault="0062608E" w:rsidP="0062608E">
      <w:pPr>
        <w:rPr>
          <w:rFonts w:cs="Arial"/>
        </w:rPr>
      </w:pPr>
    </w:p>
    <w:p w14:paraId="7803020C" w14:textId="77777777" w:rsidR="0062608E" w:rsidRPr="009357BB" w:rsidRDefault="0062608E" w:rsidP="0062608E">
      <w:pPr>
        <w:rPr>
          <w:rFonts w:cs="Arial"/>
        </w:rPr>
      </w:pPr>
    </w:p>
    <w:p w14:paraId="122B3971" w14:textId="77777777" w:rsidR="0062608E" w:rsidRPr="009357BB" w:rsidRDefault="0062608E" w:rsidP="0062608E">
      <w:pPr>
        <w:rPr>
          <w:rFonts w:cs="Arial"/>
        </w:rPr>
      </w:pPr>
    </w:p>
    <w:p w14:paraId="0D8E57E2" w14:textId="77777777" w:rsidR="0062608E" w:rsidRPr="009357BB" w:rsidRDefault="0062608E" w:rsidP="0062608E">
      <w:pPr>
        <w:rPr>
          <w:rFonts w:cs="Arial"/>
        </w:rPr>
      </w:pPr>
    </w:p>
    <w:p w14:paraId="0AF53FE5" w14:textId="77777777" w:rsidR="0062608E" w:rsidRPr="009357BB" w:rsidRDefault="0062608E" w:rsidP="0062608E">
      <w:pPr>
        <w:rPr>
          <w:rFonts w:cs="Arial"/>
        </w:rPr>
      </w:pPr>
    </w:p>
    <w:p w14:paraId="218275AF" w14:textId="77777777" w:rsidR="0062608E" w:rsidRPr="009357BB" w:rsidRDefault="0062608E" w:rsidP="0062608E">
      <w:pPr>
        <w:rPr>
          <w:rFonts w:cs="Arial"/>
        </w:rPr>
      </w:pPr>
    </w:p>
    <w:p w14:paraId="2AA874F7" w14:textId="77777777" w:rsidR="0062608E" w:rsidRPr="009357BB" w:rsidRDefault="0062608E" w:rsidP="0062608E">
      <w:pPr>
        <w:rPr>
          <w:rFonts w:cs="Arial"/>
        </w:rPr>
      </w:pPr>
    </w:p>
    <w:p w14:paraId="561E9651" w14:textId="77777777" w:rsidR="0062608E" w:rsidRPr="009357BB" w:rsidRDefault="0062608E" w:rsidP="0062608E">
      <w:pPr>
        <w:rPr>
          <w:rFonts w:cs="Arial"/>
        </w:rPr>
      </w:pPr>
    </w:p>
    <w:p w14:paraId="4715BEE2" w14:textId="77777777" w:rsidR="0062608E" w:rsidRPr="009357BB" w:rsidRDefault="0062608E" w:rsidP="0062608E">
      <w:pPr>
        <w:rPr>
          <w:rFonts w:cs="Arial"/>
        </w:rPr>
      </w:pPr>
    </w:p>
    <w:sectPr w:rsidR="0062608E" w:rsidRPr="009357BB" w:rsidSect="00DC4D6B">
      <w:footerReference w:type="default" r:id="rId11"/>
      <w:pgSz w:w="11906" w:h="16838"/>
      <w:pgMar w:top="1418" w:right="1985" w:bottom="1418" w:left="851" w:header="85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CB5F" w14:textId="77777777" w:rsidR="00327444" w:rsidRDefault="00327444" w:rsidP="005D3136">
      <w:pPr>
        <w:spacing w:after="0" w:line="240" w:lineRule="auto"/>
      </w:pPr>
      <w:r>
        <w:separator/>
      </w:r>
    </w:p>
  </w:endnote>
  <w:endnote w:type="continuationSeparator" w:id="0">
    <w:p w14:paraId="2E50097E" w14:textId="77777777" w:rsidR="00327444" w:rsidRDefault="00327444" w:rsidP="005D3136">
      <w:pPr>
        <w:spacing w:after="0" w:line="240" w:lineRule="auto"/>
      </w:pPr>
      <w:r>
        <w:continuationSeparator/>
      </w:r>
    </w:p>
  </w:endnote>
  <w:endnote w:type="continuationNotice" w:id="1">
    <w:p w14:paraId="541D6D66" w14:textId="77777777" w:rsidR="00327444" w:rsidRDefault="00327444">
      <w:pPr>
        <w:spacing w:after="0" w:line="240" w:lineRule="auto"/>
      </w:pPr>
    </w:p>
  </w:endnote>
  <w:endnote w:id="2">
    <w:p w14:paraId="04306DB2" w14:textId="1C42D803" w:rsidR="00201211" w:rsidRPr="00CD5090" w:rsidRDefault="00201211"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Decyzja Parlamentu Europejskiego i Rady (UE) 2022/2481 z dnia 14 grudnia 2022 r. ustanawiająca program polityki „Droga ku cyfrowej dekadzie” do 2030 r.</w:t>
      </w:r>
    </w:p>
  </w:endnote>
  <w:endnote w:id="3">
    <w:p w14:paraId="199681BF" w14:textId="05FAC599" w:rsidR="00D24A57" w:rsidRPr="00CD5090" w:rsidRDefault="00D24A5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Rozporządzenie Parlamentu Europejskiego i Rady (UE) 2023/1781 z dnia 13 września 2023 r. ustanawiające ramy środków na rzecz wzmocnienia europejskiego ekosystemu półprzewodników oraz zmieniające rozporządzenie (UE) 2021/69.</w:t>
      </w:r>
    </w:p>
  </w:endnote>
  <w:endnote w:id="4">
    <w:p w14:paraId="65C28F93" w14:textId="007B3A61" w:rsidR="00B323C3" w:rsidRPr="00CD5090" w:rsidRDefault="00B323C3" w:rsidP="0037323E">
      <w:pPr>
        <w:pStyle w:val="Tekstprzypisukocowego"/>
        <w:rPr>
          <w:rFonts w:cs="Arial"/>
          <w:sz w:val="14"/>
          <w:szCs w:val="14"/>
          <w:lang w:val="en-GB"/>
        </w:rPr>
      </w:pPr>
      <w:r w:rsidRPr="00CD5090">
        <w:rPr>
          <w:rStyle w:val="Odwoanieprzypisukocowego"/>
          <w:rFonts w:cs="Arial"/>
          <w:sz w:val="14"/>
          <w:szCs w:val="14"/>
        </w:rPr>
        <w:endnoteRef/>
      </w:r>
      <w:r w:rsidRPr="00CD5090">
        <w:rPr>
          <w:rFonts w:cs="Arial"/>
          <w:sz w:val="14"/>
          <w:szCs w:val="14"/>
          <w:lang w:val="en-GB"/>
        </w:rPr>
        <w:t xml:space="preserve"> </w:t>
      </w:r>
      <w:r w:rsidR="00201211" w:rsidRPr="00CD5090">
        <w:rPr>
          <w:rFonts w:cs="Arial"/>
          <w:sz w:val="14"/>
          <w:szCs w:val="14"/>
          <w:lang w:val="en-GB"/>
        </w:rPr>
        <w:t>Komisja Europejska, „A Chips Act for Europe”, SWD(2022) 147 final, 2022</w:t>
      </w:r>
      <w:r w:rsidRPr="00CD5090">
        <w:rPr>
          <w:rFonts w:cs="Arial"/>
          <w:sz w:val="14"/>
          <w:szCs w:val="14"/>
          <w:lang w:val="en-GB"/>
        </w:rPr>
        <w:t>.</w:t>
      </w:r>
    </w:p>
  </w:endnote>
  <w:endnote w:id="5">
    <w:p w14:paraId="530C5B8D" w14:textId="127B4CC5" w:rsidR="00B323C3" w:rsidRPr="00CD5090" w:rsidRDefault="00B323C3"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w:t>
      </w:r>
      <w:r w:rsidR="005C702A" w:rsidRPr="00CD5090">
        <w:rPr>
          <w:rFonts w:cs="Arial"/>
          <w:sz w:val="14"/>
          <w:szCs w:val="14"/>
        </w:rPr>
        <w:t>Szacunki na podstawie danych WSTS, analiz branżowych (m.in. McKinsey, ZVEI) oraz dokumentów Komisji Europejskiej, w tym Europejskiego aktu w sprawie czipów.</w:t>
      </w:r>
    </w:p>
  </w:endnote>
  <w:endnote w:id="6">
    <w:p w14:paraId="210D4E1F" w14:textId="1186EA0C" w:rsidR="00643F06" w:rsidRPr="00CD5090" w:rsidRDefault="00643F06"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Przeliczone na podstawie danych z raportu SEMI Silicon Manufacturers Group (SMG), 2023, dotyczących globalnych dostaw płytek krzemowych.</w:t>
      </w:r>
    </w:p>
  </w:endnote>
  <w:endnote w:id="7">
    <w:p w14:paraId="3B3D83B0" w14:textId="131671A4" w:rsidR="00763464" w:rsidRPr="00CD5090" w:rsidRDefault="00763464"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Geopolityka </w:t>
      </w:r>
      <w:r w:rsidR="00894CF9" w:rsidRPr="00CD5090">
        <w:rPr>
          <w:rFonts w:cs="Arial"/>
          <w:sz w:val="14"/>
          <w:szCs w:val="14"/>
        </w:rPr>
        <w:t>czipów</w:t>
      </w:r>
      <w:r w:rsidRPr="00CD5090">
        <w:rPr>
          <w:rFonts w:cs="Arial"/>
          <w:sz w:val="14"/>
          <w:szCs w:val="14"/>
        </w:rPr>
        <w:t>: Cud produkcji”, FT Tech Tonic, Financial Times, 2024.</w:t>
      </w:r>
    </w:p>
  </w:endnote>
  <w:endnote w:id="8">
    <w:p w14:paraId="3E2C4FB6" w14:textId="1F3CD785" w:rsidR="00B323C3" w:rsidRPr="00CD5090" w:rsidRDefault="00B323C3" w:rsidP="0037323E">
      <w:pPr>
        <w:pStyle w:val="Tekstprzypisukocowego"/>
        <w:rPr>
          <w:rFonts w:cs="Arial"/>
          <w:sz w:val="14"/>
          <w:szCs w:val="14"/>
          <w:lang w:val="en-GB"/>
        </w:rPr>
      </w:pPr>
      <w:r w:rsidRPr="00CD5090">
        <w:rPr>
          <w:rStyle w:val="Odwoanieprzypisukocowego"/>
          <w:rFonts w:cs="Arial"/>
          <w:sz w:val="14"/>
          <w:szCs w:val="14"/>
        </w:rPr>
        <w:endnoteRef/>
      </w:r>
      <w:r w:rsidRPr="00CD5090">
        <w:rPr>
          <w:rFonts w:cs="Arial"/>
          <w:sz w:val="14"/>
          <w:szCs w:val="14"/>
          <w:lang w:val="en-GB"/>
        </w:rPr>
        <w:t xml:space="preserve"> Bruegel, „Geopolitics of semiconductors”, 2023.</w:t>
      </w:r>
    </w:p>
  </w:endnote>
  <w:endnote w:id="9">
    <w:p w14:paraId="0BC119D4" w14:textId="7C24BFE6" w:rsidR="00B323C3" w:rsidRPr="00CD5090" w:rsidRDefault="00B323C3" w:rsidP="0037323E">
      <w:pPr>
        <w:pStyle w:val="Tekstprzypisukocowego"/>
        <w:rPr>
          <w:rFonts w:cs="Arial"/>
          <w:sz w:val="14"/>
          <w:szCs w:val="14"/>
          <w:lang w:val="en-GB"/>
        </w:rPr>
      </w:pPr>
      <w:r w:rsidRPr="00CD5090">
        <w:rPr>
          <w:rStyle w:val="Odwoanieprzypisukocowego"/>
          <w:rFonts w:cs="Arial"/>
          <w:sz w:val="14"/>
          <w:szCs w:val="14"/>
        </w:rPr>
        <w:endnoteRef/>
      </w:r>
      <w:r w:rsidRPr="00CD5090">
        <w:rPr>
          <w:rFonts w:cs="Arial"/>
          <w:sz w:val="14"/>
          <w:szCs w:val="14"/>
          <w:lang w:val="en-GB"/>
        </w:rPr>
        <w:t xml:space="preserve"> Grand View Research, Photonic Integrated Circuits Market Outlook 2024.</w:t>
      </w:r>
    </w:p>
  </w:endnote>
  <w:endnote w:id="10">
    <w:p w14:paraId="47DA1159" w14:textId="0AD15295" w:rsidR="00201211" w:rsidRPr="00CD5090" w:rsidRDefault="00201211"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Raport Tek.info „Osiągnięcia i perspektywy branży produkcji półprzewodników w Polsce”, 2024. Własna analiza na podstawie danych Dun &amp; Bradstreet i konsultacji eksperckich.</w:t>
      </w:r>
    </w:p>
  </w:endnote>
  <w:endnote w:id="11">
    <w:p w14:paraId="486C7A56" w14:textId="3C57ACF2" w:rsidR="00E22527" w:rsidRPr="00CD5090" w:rsidRDefault="00E2252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Dane szacunkowe na podstawie raportów European Semiconductor Industry Association (ESIA) oraz Analysys Mason, uwzględniające udział firm europejskich w globalnym rynku projektowania układów scalonych (fabless design), stan na lata 2022</w:t>
      </w:r>
      <w:r w:rsidR="00894CF9" w:rsidRPr="00CD5090">
        <w:rPr>
          <w:rFonts w:cs="Arial"/>
          <w:sz w:val="14"/>
          <w:szCs w:val="14"/>
        </w:rPr>
        <w:t>-</w:t>
      </w:r>
      <w:r w:rsidRPr="00CD5090">
        <w:rPr>
          <w:rFonts w:cs="Arial"/>
          <w:sz w:val="14"/>
          <w:szCs w:val="14"/>
        </w:rPr>
        <w:t>2023.</w:t>
      </w:r>
    </w:p>
  </w:endnote>
  <w:endnote w:id="12">
    <w:p w14:paraId="2C11EDF3" w14:textId="4A6526B1" w:rsidR="00E22527" w:rsidRPr="00CD5090" w:rsidRDefault="00E2252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Prognozy Yole Group dotyczące rynku węglika krzemu (SiC).</w:t>
      </w:r>
    </w:p>
  </w:endnote>
  <w:endnote w:id="13">
    <w:p w14:paraId="2658372A" w14:textId="01665A26" w:rsidR="003C0C05" w:rsidRPr="00CD5090" w:rsidRDefault="003C0C05" w:rsidP="0037323E">
      <w:pPr>
        <w:pStyle w:val="Tekstprzypisukocowego"/>
        <w:rPr>
          <w:rFonts w:cs="Arial"/>
          <w:sz w:val="14"/>
          <w:szCs w:val="14"/>
          <w:lang w:val="en-GB"/>
        </w:rPr>
      </w:pPr>
      <w:r w:rsidRPr="00CD5090">
        <w:rPr>
          <w:rStyle w:val="Odwoanieprzypisukocowego"/>
          <w:rFonts w:cs="Arial"/>
          <w:sz w:val="14"/>
          <w:szCs w:val="14"/>
        </w:rPr>
        <w:endnoteRef/>
      </w:r>
      <w:r w:rsidRPr="00CD5090">
        <w:rPr>
          <w:rFonts w:cs="Arial"/>
          <w:sz w:val="14"/>
          <w:szCs w:val="14"/>
          <w:lang w:val="en-GB"/>
        </w:rPr>
        <w:t xml:space="preserve"> Komisja Europejska, komunikat prasowy „Chips Act: Council gives final green light to strengthen EU's semiconductor ecosystem”, IP/23/3087, 2023.</w:t>
      </w:r>
    </w:p>
  </w:endnote>
  <w:endnote w:id="14">
    <w:p w14:paraId="648B84DF" w14:textId="31C019B7" w:rsidR="005C702A" w:rsidRPr="00CD5090" w:rsidRDefault="005C702A"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Dane na podstawie statystyk UN Comtrade (HS 8542 </w:t>
      </w:r>
      <w:r w:rsidR="00894CF9" w:rsidRPr="00CD5090">
        <w:rPr>
          <w:rFonts w:cs="Arial"/>
          <w:sz w:val="14"/>
          <w:szCs w:val="14"/>
        </w:rPr>
        <w:t>-</w:t>
      </w:r>
      <w:r w:rsidRPr="00CD5090">
        <w:rPr>
          <w:rFonts w:cs="Arial"/>
          <w:sz w:val="14"/>
          <w:szCs w:val="14"/>
        </w:rPr>
        <w:t xml:space="preserve"> electronic integrated circuits) oraz Eurostat (CN 8542), zgłoszonych przez Polskę za 2023 r., według standardowej metodologii handlu zagranicznego (CIF dla importu, FOB dla eksportu).</w:t>
      </w:r>
    </w:p>
  </w:endnote>
  <w:endnote w:id="15">
    <w:p w14:paraId="6E11B5E1" w14:textId="7881B755" w:rsidR="005C702A" w:rsidRPr="00CD5090" w:rsidRDefault="005C702A"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Według danych Europejskiego Urzędu Patentowego (EPO) za lata 2019</w:t>
      </w:r>
      <w:r w:rsidR="00894CF9" w:rsidRPr="00CD5090">
        <w:rPr>
          <w:rFonts w:cs="Arial"/>
          <w:sz w:val="14"/>
          <w:szCs w:val="14"/>
        </w:rPr>
        <w:t>-</w:t>
      </w:r>
      <w:r w:rsidRPr="00CD5090">
        <w:rPr>
          <w:rFonts w:cs="Arial"/>
          <w:sz w:val="14"/>
          <w:szCs w:val="14"/>
        </w:rPr>
        <w:t>2023</w:t>
      </w:r>
    </w:p>
  </w:endnote>
  <w:endnote w:id="16">
    <w:p w14:paraId="2D53AAAC" w14:textId="7D361682" w:rsidR="00E22527" w:rsidRPr="00CD5090" w:rsidRDefault="00E2252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Szacunek własny oparty na analizie potencjału krajowego sektora (stan na 2024 r.), porównaniu z udziałem sektora półprzewodników w PKB wybranych państw (Austria, Czechy, Finlandia) oraz przy założeniu pełnego uruchomienia planowanej infrastruktury, wzrostu liczby firm projektowych i realizacji inwestycji w produkcję komponentów dla sektorów strategicznych.</w:t>
      </w:r>
    </w:p>
  </w:endnote>
  <w:endnote w:id="17">
    <w:p w14:paraId="7386D696" w14:textId="4B07D59A" w:rsidR="00A0640F" w:rsidRPr="00CD5090" w:rsidRDefault="00A0640F" w:rsidP="0037323E">
      <w:pPr>
        <w:pStyle w:val="Tekstprzypisukocowego"/>
      </w:pPr>
      <w:r w:rsidRPr="00CD5090">
        <w:rPr>
          <w:rStyle w:val="Odwoanieprzypisukocowego"/>
        </w:rPr>
        <w:endnoteRef/>
      </w:r>
      <w:r w:rsidRPr="00CD5090">
        <w:t xml:space="preserve"> </w:t>
      </w:r>
      <w:r w:rsidRPr="00CD5090">
        <w:rPr>
          <w:rFonts w:cs="Arial"/>
          <w:sz w:val="14"/>
          <w:szCs w:val="14"/>
        </w:rPr>
        <w:t>Rozporządzenie Parlamentu Europejskiego i Rady (UE) 2023/1781 z dnia 13 września 2023 r. ustanawiające ramy środków na rzecz wzmocnienia europejskiego ekosystemu półprzewodników oraz zmieniające rozporządzenie (UE) 2021/69.</w:t>
      </w:r>
    </w:p>
  </w:endnote>
  <w:endnote w:id="18">
    <w:p w14:paraId="3150537E" w14:textId="4B17C6CE" w:rsidR="003C0C05" w:rsidRPr="00CD5090" w:rsidRDefault="003C0C05"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Uchwała nr 102 Rady Ministrów z dnia 17 września 2019 r. w sprawie przyjęcia „Krajowej Strategii Rozwoju Regionalnego 2030”, Monitor Polski 2019, poz. 1038.</w:t>
      </w:r>
    </w:p>
  </w:endnote>
  <w:endnote w:id="19">
    <w:p w14:paraId="2FD19025" w14:textId="0A47D864" w:rsidR="00D24A57" w:rsidRPr="00CD5090" w:rsidRDefault="00D24A5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Międzyresortowy Zespół do spraw Krajowych Ram Wspierania Strategicznych Inwestycji Półprzewodnikowych, ustanowiony Zarządzeniem nr 24 Prezesa Rady Ministrów z dnia 5 marca 2024 r. (M.P. poz. 191).</w:t>
      </w:r>
    </w:p>
  </w:endnote>
  <w:endnote w:id="20">
    <w:p w14:paraId="43D495AA" w14:textId="31EF5DFE" w:rsidR="003C0C05" w:rsidRPr="00CD5090" w:rsidRDefault="003C0C05"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Europejski Trybunał Obrachunkowy, sprawozdanie specjalne 12/2025: „Strategia UE dotycząca </w:t>
      </w:r>
      <w:r w:rsidR="00894CF9" w:rsidRPr="00CD5090">
        <w:rPr>
          <w:rFonts w:cs="Arial"/>
          <w:sz w:val="14"/>
          <w:szCs w:val="14"/>
        </w:rPr>
        <w:t>mikroczipów</w:t>
      </w:r>
      <w:r w:rsidRPr="00CD5090">
        <w:rPr>
          <w:rFonts w:cs="Arial"/>
          <w:sz w:val="14"/>
          <w:szCs w:val="14"/>
        </w:rPr>
        <w:t xml:space="preserve"> </w:t>
      </w:r>
      <w:r w:rsidR="00894CF9" w:rsidRPr="00CD5090">
        <w:rPr>
          <w:rFonts w:cs="Arial"/>
          <w:sz w:val="14"/>
          <w:szCs w:val="14"/>
        </w:rPr>
        <w:t>-</w:t>
      </w:r>
      <w:r w:rsidRPr="00CD5090">
        <w:rPr>
          <w:rFonts w:cs="Arial"/>
          <w:sz w:val="14"/>
          <w:szCs w:val="14"/>
        </w:rPr>
        <w:t xml:space="preserve"> Umiarkowane postępy we wdrażaniu, lecz Akt o czipach raczej nie wystarczy, by osiągnąć zbyt ambitny cel Dekady Cyfrowej”, 2025.</w:t>
      </w:r>
    </w:p>
  </w:endnote>
  <w:endnote w:id="21">
    <w:p w14:paraId="71DD772B" w14:textId="5E94F3EA" w:rsidR="00894CF9" w:rsidRPr="00CD5090" w:rsidRDefault="00894CF9"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Analiza oficjalnych danych Komisji Europejskiej oraz dokumentacji Chips JU i IPCEI ME/CT. W szczególności Polska obecna w trzech z pięciu linii pilotażowych: FAMES (FD-SOI), PIX-EUROPE (fotoniczne układy scalone) oraz WBG Pilot Line (półprzewodniki szerokopasmowe). </w:t>
      </w:r>
    </w:p>
  </w:endnote>
  <w:endnote w:id="22">
    <w:p w14:paraId="6C0D1BF9" w14:textId="5A07DB2A" w:rsidR="003C0C05" w:rsidRPr="00CD5090" w:rsidRDefault="003C0C05"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Europejski Trybunał Obrachunkowy, sprawozdanie specjalne 12/2025: „Strategia UE dotycząca </w:t>
      </w:r>
      <w:r w:rsidR="00894CF9" w:rsidRPr="00CD5090">
        <w:rPr>
          <w:rFonts w:cs="Arial"/>
          <w:sz w:val="14"/>
          <w:szCs w:val="14"/>
        </w:rPr>
        <w:t>mikroczipów</w:t>
      </w:r>
      <w:r w:rsidRPr="00CD5090">
        <w:rPr>
          <w:rFonts w:cs="Arial"/>
          <w:sz w:val="14"/>
          <w:szCs w:val="14"/>
        </w:rPr>
        <w:t xml:space="preserve"> </w:t>
      </w:r>
      <w:r w:rsidR="00894CF9" w:rsidRPr="00CD5090">
        <w:rPr>
          <w:rFonts w:cs="Arial"/>
          <w:sz w:val="14"/>
          <w:szCs w:val="14"/>
        </w:rPr>
        <w:t>-</w:t>
      </w:r>
      <w:r w:rsidRPr="00CD5090">
        <w:rPr>
          <w:rFonts w:cs="Arial"/>
          <w:sz w:val="14"/>
          <w:szCs w:val="14"/>
        </w:rPr>
        <w:t xml:space="preserve"> Umiarkowane postępy we wdrażaniu, lecz Akt o czipach raczej nie wystarczy, by osiągnąć zbyt ambitny cel Dekady Cyfrowej”, 2025.</w:t>
      </w:r>
    </w:p>
  </w:endnote>
  <w:endnote w:id="23">
    <w:p w14:paraId="4DB49EC7" w14:textId="20EDD1C3" w:rsidR="009A03D0" w:rsidRPr="00CD5090" w:rsidRDefault="009A03D0"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w:t>
      </w:r>
      <w:r w:rsidR="00894CF9" w:rsidRPr="00CD5090">
        <w:rPr>
          <w:rFonts w:cs="Arial"/>
          <w:sz w:val="14"/>
          <w:szCs w:val="14"/>
        </w:rPr>
        <w:t>Komisja Europejska, Wspólne sprawozdanie dotyczące zatrudnienia 2024.</w:t>
      </w:r>
    </w:p>
  </w:endnote>
  <w:endnote w:id="24">
    <w:p w14:paraId="7664EC8A" w14:textId="09754179" w:rsidR="00D24A57" w:rsidRPr="00CD5090" w:rsidRDefault="00D24A5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Uchwała nr 98 Rady Ministrów z dnia 12 września 2024 r. w sprawie przyjęcia polityki publicznej pod nazwą „Polityka Cyfrowej Transformacji Edukacji” (M.P. poz. 812).</w:t>
      </w:r>
    </w:p>
  </w:endnote>
  <w:endnote w:id="25">
    <w:p w14:paraId="7B1C3F0D" w14:textId="28E2D40D" w:rsidR="00D24A57" w:rsidRPr="00CD5090" w:rsidRDefault="00D24A5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Własna analiza na podstawie danych z platformy RAD-on (grudzień 2024), obejmujących liczbę absolwentów kierunków technicznych i inżynierskich w Polsce. Analiza uwzględnia kierunki związane z elektroniką, elektrotechniką oraz innymi pokrewnymi dziedzinami technologicznymi, przy zestawieniu danych z podziałem na uczelnie techniczne i specjalizacje.</w:t>
      </w:r>
    </w:p>
  </w:endnote>
  <w:endnote w:id="26">
    <w:p w14:paraId="5259B164" w14:textId="2C981314" w:rsidR="00D24A57" w:rsidRPr="00CD5090" w:rsidRDefault="00D24A57"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Główny Urząd Statystyczny, „Prognoza ludności rezydującej dla Polski na lata 2023</w:t>
      </w:r>
      <w:r w:rsidR="00894CF9" w:rsidRPr="00CD5090">
        <w:rPr>
          <w:rFonts w:cs="Arial"/>
          <w:sz w:val="14"/>
          <w:szCs w:val="14"/>
        </w:rPr>
        <w:t>-</w:t>
      </w:r>
      <w:r w:rsidRPr="00CD5090">
        <w:rPr>
          <w:rFonts w:cs="Arial"/>
          <w:sz w:val="14"/>
          <w:szCs w:val="14"/>
        </w:rPr>
        <w:t>2060”, 2023.</w:t>
      </w:r>
    </w:p>
  </w:endnote>
  <w:endnote w:id="27">
    <w:p w14:paraId="57387177" w14:textId="67D3822A" w:rsidR="00763464" w:rsidRPr="00CD5090" w:rsidRDefault="00763464" w:rsidP="0037323E">
      <w:pPr>
        <w:pStyle w:val="Tekstprzypisukocowego"/>
        <w:rPr>
          <w:rFonts w:cs="Arial"/>
          <w:b/>
          <w:bCs/>
          <w:sz w:val="14"/>
          <w:szCs w:val="14"/>
        </w:rPr>
      </w:pPr>
      <w:r w:rsidRPr="00CD5090">
        <w:rPr>
          <w:rStyle w:val="Odwoanieprzypisukocowego"/>
          <w:rFonts w:cs="Arial"/>
          <w:sz w:val="14"/>
          <w:szCs w:val="14"/>
        </w:rPr>
        <w:endnoteRef/>
      </w:r>
      <w:r w:rsidRPr="00CD5090">
        <w:rPr>
          <w:rFonts w:cs="Arial"/>
          <w:sz w:val="14"/>
          <w:szCs w:val="14"/>
        </w:rPr>
        <w:t xml:space="preserve"> Opracowanie na podstawie danych ARE, PSE, 2024.</w:t>
      </w:r>
    </w:p>
  </w:endnote>
  <w:endnote w:id="28">
    <w:p w14:paraId="4952DA53" w14:textId="7D517AE3" w:rsidR="00763464" w:rsidRPr="00CD5090" w:rsidRDefault="00763464" w:rsidP="0037323E">
      <w:pPr>
        <w:pStyle w:val="Tekstprzypisukocowego"/>
        <w:rPr>
          <w:rFonts w:cs="Arial"/>
          <w:sz w:val="14"/>
          <w:szCs w:val="14"/>
        </w:rPr>
      </w:pPr>
      <w:r w:rsidRPr="00CD5090">
        <w:rPr>
          <w:rStyle w:val="Odwoanieprzypisukocowego"/>
          <w:rFonts w:cs="Arial"/>
          <w:sz w:val="14"/>
          <w:szCs w:val="14"/>
        </w:rPr>
        <w:endnoteRef/>
      </w:r>
      <w:r w:rsidRPr="00CD5090">
        <w:rPr>
          <w:rFonts w:cs="Arial"/>
          <w:sz w:val="14"/>
          <w:szCs w:val="14"/>
        </w:rPr>
        <w:t xml:space="preserve"> Rozporządzenie (WE) nr 1907/2006 Parlamentu Europejskiego i Rady z dnia 18 grudnia 2006 r. w sprawie rejestracji, oceny, udzielania zezwoleń i stosowanych ograniczeń w zakresie chemikaliów (REACH), utworzenia Europejskiej Agencji Chemikaliów, zmieniające dyrektywę 1999/45/WE oraz uchylające rozporządzenie Rady (EWG) nr 793/93 i rozporządzenie Komisji (WE) nr 1488/94, jak również dyrektywę Rady 76/769/EWG i dyrektywy Komisji 91/155/EWG, 93/67/EWG, 93/105/WE i 2000/21/WE</w:t>
      </w:r>
      <w:r w:rsidR="00894CF9" w:rsidRPr="00CD5090">
        <w:rPr>
          <w:rFonts w:cs="Arial"/>
          <w:sz w:val="14"/>
          <w:szCs w:val="14"/>
        </w:rPr>
        <w:t>.</w:t>
      </w:r>
    </w:p>
  </w:endnote>
  <w:endnote w:id="29">
    <w:p w14:paraId="2E308CBD" w14:textId="7378D35D" w:rsidR="00763464" w:rsidRDefault="00763464" w:rsidP="0037323E">
      <w:pPr>
        <w:pStyle w:val="Tekstprzypisukocowego"/>
      </w:pPr>
      <w:r w:rsidRPr="00CD5090">
        <w:rPr>
          <w:rStyle w:val="Odwoanieprzypisukocowego"/>
          <w:rFonts w:cs="Arial"/>
          <w:sz w:val="14"/>
          <w:szCs w:val="14"/>
        </w:rPr>
        <w:endnoteRef/>
      </w:r>
      <w:r w:rsidRPr="00CD5090">
        <w:rPr>
          <w:rFonts w:cs="Arial"/>
          <w:sz w:val="14"/>
          <w:szCs w:val="14"/>
        </w:rPr>
        <w:t xml:space="preserve"> Rozporządzenie Parlamentu Europejskiego i Rady (UE) 2024/1252 z dnia 11 kwietnia 2024 r. w sprawie ustanowienia ram na potrzeby zapewnienia bezpiecznych i zrównoważonych dostaw surowców krytycznych oraz zmiany rozporządzeń (UE) nr 168/2013, (UE) 2018/858, (UE) 2018/1724 i (UE) 2019/1020</w:t>
      </w:r>
      <w:r w:rsidR="00894CF9" w:rsidRPr="00CD5090">
        <w:rPr>
          <w:rFonts w:cs="Arial"/>
          <w:sz w:val="14"/>
          <w:szCs w:val="1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New Roman (Nagłówki CS)">
    <w:altName w:val="Times New Roman"/>
    <w:charset w:val="00"/>
    <w:family w:val="roman"/>
    <w:pitch w:val="default"/>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486860275"/>
      <w:docPartObj>
        <w:docPartGallery w:val="Page Numbers (Bottom of Page)"/>
        <w:docPartUnique/>
      </w:docPartObj>
    </w:sdtPr>
    <w:sdtContent>
      <w:p w14:paraId="2B22D4B3" w14:textId="77777777" w:rsidR="00DC4D6B" w:rsidRDefault="00DC4D6B" w:rsidP="00DC4D6B">
        <w:pPr>
          <w:pStyle w:val="Stopka"/>
          <w:framePr w:wrap="none" w:vAnchor="text" w:hAnchor="page" w:x="10757" w:y="1"/>
          <w:rPr>
            <w:rStyle w:val="Numerstrony"/>
          </w:rPr>
        </w:pPr>
        <w:r w:rsidRPr="00FD35C3">
          <w:rPr>
            <w:rStyle w:val="Numerstrony"/>
            <w:sz w:val="22"/>
            <w:szCs w:val="22"/>
          </w:rPr>
          <w:fldChar w:fldCharType="begin"/>
        </w:r>
        <w:r w:rsidRPr="00FD35C3">
          <w:rPr>
            <w:rStyle w:val="Numerstrony"/>
            <w:sz w:val="22"/>
            <w:szCs w:val="22"/>
          </w:rPr>
          <w:instrText xml:space="preserve"> PAGE </w:instrText>
        </w:r>
        <w:r w:rsidRPr="00FD35C3">
          <w:rPr>
            <w:rStyle w:val="Numerstrony"/>
            <w:sz w:val="22"/>
            <w:szCs w:val="22"/>
          </w:rPr>
          <w:fldChar w:fldCharType="separate"/>
        </w:r>
        <w:r w:rsidRPr="00FD35C3">
          <w:rPr>
            <w:rStyle w:val="Numerstrony"/>
            <w:sz w:val="22"/>
            <w:szCs w:val="22"/>
          </w:rPr>
          <w:t>9</w:t>
        </w:r>
        <w:r w:rsidRPr="00FD35C3">
          <w:rPr>
            <w:rStyle w:val="Numerstrony"/>
            <w:sz w:val="22"/>
            <w:szCs w:val="22"/>
          </w:rPr>
          <w:fldChar w:fldCharType="end"/>
        </w:r>
      </w:p>
    </w:sdtContent>
  </w:sdt>
  <w:p w14:paraId="64CA2060" w14:textId="1C72369B" w:rsidR="00DC4D6B" w:rsidRDefault="0024721F">
    <w:pPr>
      <w:pStyle w:val="Stopka"/>
    </w:pPr>
    <w:r>
      <w:t>2026, Ministerstwo Cyfryzacji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8644" w14:textId="77777777" w:rsidR="00327444" w:rsidRDefault="00327444" w:rsidP="005D3136">
      <w:pPr>
        <w:spacing w:after="0" w:line="240" w:lineRule="auto"/>
      </w:pPr>
      <w:r>
        <w:separator/>
      </w:r>
    </w:p>
  </w:footnote>
  <w:footnote w:type="continuationSeparator" w:id="0">
    <w:p w14:paraId="63FAACB9" w14:textId="77777777" w:rsidR="00327444" w:rsidRDefault="00327444" w:rsidP="005D3136">
      <w:pPr>
        <w:spacing w:after="0" w:line="240" w:lineRule="auto"/>
      </w:pPr>
      <w:r>
        <w:continuationSeparator/>
      </w:r>
    </w:p>
  </w:footnote>
  <w:footnote w:type="continuationNotice" w:id="1">
    <w:p w14:paraId="6736A551" w14:textId="77777777" w:rsidR="00327444" w:rsidRDefault="0032744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u+mxwcecB0BQQ0" int2:id="Jv9ihnQE">
      <int2:state int2:value="Rejected" int2:type="AugLoop_Text_Critique"/>
    </int2:textHash>
    <int2:textHash int2:hashCode="xk492sUqHn5Z8N" int2:id="kcjnfsxY">
      <int2:state int2:value="Rejected" int2:type="AugLoop_Text_Critique"/>
    </int2:textHash>
    <int2:textHash int2:hashCode="usHBtwJJFD4ohW" int2:id="xJveVKB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D14"/>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06A3B"/>
    <w:multiLevelType w:val="hybridMultilevel"/>
    <w:tmpl w:val="38C42D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6F1F00"/>
    <w:multiLevelType w:val="hybridMultilevel"/>
    <w:tmpl w:val="DAD85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E51620"/>
    <w:multiLevelType w:val="hybridMultilevel"/>
    <w:tmpl w:val="D75C6FFE"/>
    <w:lvl w:ilvl="0" w:tplc="0EDE9E46">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45B7A"/>
    <w:multiLevelType w:val="hybridMultilevel"/>
    <w:tmpl w:val="D568AC28"/>
    <w:lvl w:ilvl="0" w:tplc="18862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400C7"/>
    <w:multiLevelType w:val="hybridMultilevel"/>
    <w:tmpl w:val="16807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CF853D"/>
    <w:multiLevelType w:val="hybridMultilevel"/>
    <w:tmpl w:val="FFFFFFFF"/>
    <w:lvl w:ilvl="0" w:tplc="37B0B4F4">
      <w:start w:val="1"/>
      <w:numFmt w:val="bullet"/>
      <w:lvlText w:val=""/>
      <w:lvlJc w:val="left"/>
      <w:pPr>
        <w:ind w:left="720" w:hanging="360"/>
      </w:pPr>
      <w:rPr>
        <w:rFonts w:ascii="Symbol" w:hAnsi="Symbol" w:hint="default"/>
      </w:rPr>
    </w:lvl>
    <w:lvl w:ilvl="1" w:tplc="8F46DC4A">
      <w:start w:val="1"/>
      <w:numFmt w:val="bullet"/>
      <w:lvlText w:val="o"/>
      <w:lvlJc w:val="left"/>
      <w:pPr>
        <w:ind w:left="1440" w:hanging="360"/>
      </w:pPr>
      <w:rPr>
        <w:rFonts w:ascii="Courier New" w:hAnsi="Courier New" w:hint="default"/>
      </w:rPr>
    </w:lvl>
    <w:lvl w:ilvl="2" w:tplc="B9269BF0">
      <w:start w:val="1"/>
      <w:numFmt w:val="bullet"/>
      <w:lvlText w:val=""/>
      <w:lvlJc w:val="left"/>
      <w:pPr>
        <w:ind w:left="2160" w:hanging="360"/>
      </w:pPr>
      <w:rPr>
        <w:rFonts w:ascii="Wingdings" w:hAnsi="Wingdings" w:hint="default"/>
      </w:rPr>
    </w:lvl>
    <w:lvl w:ilvl="3" w:tplc="C372886A">
      <w:start w:val="1"/>
      <w:numFmt w:val="bullet"/>
      <w:lvlText w:val=""/>
      <w:lvlJc w:val="left"/>
      <w:pPr>
        <w:ind w:left="2880" w:hanging="360"/>
      </w:pPr>
      <w:rPr>
        <w:rFonts w:ascii="Symbol" w:hAnsi="Symbol" w:hint="default"/>
      </w:rPr>
    </w:lvl>
    <w:lvl w:ilvl="4" w:tplc="AD1EEA68">
      <w:start w:val="1"/>
      <w:numFmt w:val="bullet"/>
      <w:lvlText w:val="o"/>
      <w:lvlJc w:val="left"/>
      <w:pPr>
        <w:ind w:left="3600" w:hanging="360"/>
      </w:pPr>
      <w:rPr>
        <w:rFonts w:ascii="Courier New" w:hAnsi="Courier New" w:hint="default"/>
      </w:rPr>
    </w:lvl>
    <w:lvl w:ilvl="5" w:tplc="60B2FB58">
      <w:start w:val="1"/>
      <w:numFmt w:val="bullet"/>
      <w:lvlText w:val=""/>
      <w:lvlJc w:val="left"/>
      <w:pPr>
        <w:ind w:left="4320" w:hanging="360"/>
      </w:pPr>
      <w:rPr>
        <w:rFonts w:ascii="Wingdings" w:hAnsi="Wingdings" w:hint="default"/>
      </w:rPr>
    </w:lvl>
    <w:lvl w:ilvl="6" w:tplc="0CE03766">
      <w:start w:val="1"/>
      <w:numFmt w:val="bullet"/>
      <w:lvlText w:val=""/>
      <w:lvlJc w:val="left"/>
      <w:pPr>
        <w:ind w:left="5040" w:hanging="360"/>
      </w:pPr>
      <w:rPr>
        <w:rFonts w:ascii="Symbol" w:hAnsi="Symbol" w:hint="default"/>
      </w:rPr>
    </w:lvl>
    <w:lvl w:ilvl="7" w:tplc="AC2ECC78">
      <w:start w:val="1"/>
      <w:numFmt w:val="bullet"/>
      <w:lvlText w:val="o"/>
      <w:lvlJc w:val="left"/>
      <w:pPr>
        <w:ind w:left="5760" w:hanging="360"/>
      </w:pPr>
      <w:rPr>
        <w:rFonts w:ascii="Courier New" w:hAnsi="Courier New" w:hint="default"/>
      </w:rPr>
    </w:lvl>
    <w:lvl w:ilvl="8" w:tplc="99166630">
      <w:start w:val="1"/>
      <w:numFmt w:val="bullet"/>
      <w:lvlText w:val=""/>
      <w:lvlJc w:val="left"/>
      <w:pPr>
        <w:ind w:left="6480" w:hanging="360"/>
      </w:pPr>
      <w:rPr>
        <w:rFonts w:ascii="Wingdings" w:hAnsi="Wingdings" w:hint="default"/>
      </w:rPr>
    </w:lvl>
  </w:abstractNum>
  <w:abstractNum w:abstractNumId="7" w15:restartNumberingAfterBreak="0">
    <w:nsid w:val="2042FA97"/>
    <w:multiLevelType w:val="hybridMultilevel"/>
    <w:tmpl w:val="FFFFFFFF"/>
    <w:lvl w:ilvl="0" w:tplc="135C27C0">
      <w:start w:val="1"/>
      <w:numFmt w:val="bullet"/>
      <w:lvlText w:val=""/>
      <w:lvlJc w:val="left"/>
      <w:pPr>
        <w:ind w:left="720" w:hanging="360"/>
      </w:pPr>
      <w:rPr>
        <w:rFonts w:ascii="Symbol" w:hAnsi="Symbol" w:hint="default"/>
      </w:rPr>
    </w:lvl>
    <w:lvl w:ilvl="1" w:tplc="3FC848C6">
      <w:start w:val="1"/>
      <w:numFmt w:val="bullet"/>
      <w:lvlText w:val="o"/>
      <w:lvlJc w:val="left"/>
      <w:pPr>
        <w:ind w:left="1440" w:hanging="360"/>
      </w:pPr>
      <w:rPr>
        <w:rFonts w:ascii="Courier New" w:hAnsi="Courier New" w:hint="default"/>
      </w:rPr>
    </w:lvl>
    <w:lvl w:ilvl="2" w:tplc="24D2D97E">
      <w:start w:val="1"/>
      <w:numFmt w:val="bullet"/>
      <w:lvlText w:val=""/>
      <w:lvlJc w:val="left"/>
      <w:pPr>
        <w:ind w:left="2160" w:hanging="360"/>
      </w:pPr>
      <w:rPr>
        <w:rFonts w:ascii="Wingdings" w:hAnsi="Wingdings" w:hint="default"/>
      </w:rPr>
    </w:lvl>
    <w:lvl w:ilvl="3" w:tplc="3BE894DE">
      <w:start w:val="1"/>
      <w:numFmt w:val="bullet"/>
      <w:lvlText w:val=""/>
      <w:lvlJc w:val="left"/>
      <w:pPr>
        <w:ind w:left="2880" w:hanging="360"/>
      </w:pPr>
      <w:rPr>
        <w:rFonts w:ascii="Symbol" w:hAnsi="Symbol" w:hint="default"/>
      </w:rPr>
    </w:lvl>
    <w:lvl w:ilvl="4" w:tplc="6C22C04C">
      <w:start w:val="1"/>
      <w:numFmt w:val="bullet"/>
      <w:lvlText w:val="o"/>
      <w:lvlJc w:val="left"/>
      <w:pPr>
        <w:ind w:left="3600" w:hanging="360"/>
      </w:pPr>
      <w:rPr>
        <w:rFonts w:ascii="Courier New" w:hAnsi="Courier New" w:hint="default"/>
      </w:rPr>
    </w:lvl>
    <w:lvl w:ilvl="5" w:tplc="DDA252C2">
      <w:start w:val="1"/>
      <w:numFmt w:val="bullet"/>
      <w:lvlText w:val=""/>
      <w:lvlJc w:val="left"/>
      <w:pPr>
        <w:ind w:left="4320" w:hanging="360"/>
      </w:pPr>
      <w:rPr>
        <w:rFonts w:ascii="Wingdings" w:hAnsi="Wingdings" w:hint="default"/>
      </w:rPr>
    </w:lvl>
    <w:lvl w:ilvl="6" w:tplc="457AAA9E">
      <w:start w:val="1"/>
      <w:numFmt w:val="bullet"/>
      <w:lvlText w:val=""/>
      <w:lvlJc w:val="left"/>
      <w:pPr>
        <w:ind w:left="5040" w:hanging="360"/>
      </w:pPr>
      <w:rPr>
        <w:rFonts w:ascii="Symbol" w:hAnsi="Symbol" w:hint="default"/>
      </w:rPr>
    </w:lvl>
    <w:lvl w:ilvl="7" w:tplc="FD12245A">
      <w:start w:val="1"/>
      <w:numFmt w:val="bullet"/>
      <w:lvlText w:val="o"/>
      <w:lvlJc w:val="left"/>
      <w:pPr>
        <w:ind w:left="5760" w:hanging="360"/>
      </w:pPr>
      <w:rPr>
        <w:rFonts w:ascii="Courier New" w:hAnsi="Courier New" w:hint="default"/>
      </w:rPr>
    </w:lvl>
    <w:lvl w:ilvl="8" w:tplc="05C23CCC">
      <w:start w:val="1"/>
      <w:numFmt w:val="bullet"/>
      <w:lvlText w:val=""/>
      <w:lvlJc w:val="left"/>
      <w:pPr>
        <w:ind w:left="6480" w:hanging="360"/>
      </w:pPr>
      <w:rPr>
        <w:rFonts w:ascii="Wingdings" w:hAnsi="Wingdings" w:hint="default"/>
      </w:rPr>
    </w:lvl>
  </w:abstractNum>
  <w:abstractNum w:abstractNumId="8" w15:restartNumberingAfterBreak="0">
    <w:nsid w:val="20AB0A7B"/>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1679E"/>
    <w:multiLevelType w:val="multilevel"/>
    <w:tmpl w:val="CE44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113D0"/>
    <w:multiLevelType w:val="hybridMultilevel"/>
    <w:tmpl w:val="D1986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647BC2"/>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15CBB"/>
    <w:multiLevelType w:val="hybridMultilevel"/>
    <w:tmpl w:val="93B884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542C9"/>
    <w:multiLevelType w:val="multilevel"/>
    <w:tmpl w:val="BA4EDE9A"/>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F908E5"/>
    <w:multiLevelType w:val="hybridMultilevel"/>
    <w:tmpl w:val="8FE4B16E"/>
    <w:lvl w:ilvl="0" w:tplc="904C1FF4">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365807"/>
    <w:multiLevelType w:val="hybridMultilevel"/>
    <w:tmpl w:val="4BD0B8CE"/>
    <w:lvl w:ilvl="0" w:tplc="3758A34E">
      <w:start w:val="1"/>
      <w:numFmt w:val="bullet"/>
      <w:lvlText w:val=""/>
      <w:lvlJc w:val="left"/>
      <w:pPr>
        <w:ind w:left="720" w:hanging="360"/>
      </w:pPr>
      <w:rPr>
        <w:rFonts w:ascii="Symbol" w:hAnsi="Symbol" w:hint="default"/>
      </w:rPr>
    </w:lvl>
    <w:lvl w:ilvl="1" w:tplc="9998D21C">
      <w:start w:val="1"/>
      <w:numFmt w:val="bullet"/>
      <w:lvlText w:val="o"/>
      <w:lvlJc w:val="left"/>
      <w:pPr>
        <w:ind w:left="1440" w:hanging="360"/>
      </w:pPr>
      <w:rPr>
        <w:rFonts w:ascii="Courier New" w:hAnsi="Courier New" w:hint="default"/>
      </w:rPr>
    </w:lvl>
    <w:lvl w:ilvl="2" w:tplc="14E029A0">
      <w:start w:val="1"/>
      <w:numFmt w:val="bullet"/>
      <w:lvlText w:val=""/>
      <w:lvlJc w:val="left"/>
      <w:pPr>
        <w:ind w:left="2160" w:hanging="360"/>
      </w:pPr>
      <w:rPr>
        <w:rFonts w:ascii="Wingdings" w:hAnsi="Wingdings" w:hint="default"/>
      </w:rPr>
    </w:lvl>
    <w:lvl w:ilvl="3" w:tplc="3D542340">
      <w:start w:val="1"/>
      <w:numFmt w:val="bullet"/>
      <w:lvlText w:val=""/>
      <w:lvlJc w:val="left"/>
      <w:pPr>
        <w:ind w:left="2880" w:hanging="360"/>
      </w:pPr>
      <w:rPr>
        <w:rFonts w:ascii="Symbol" w:hAnsi="Symbol" w:hint="default"/>
      </w:rPr>
    </w:lvl>
    <w:lvl w:ilvl="4" w:tplc="91F4C1DA">
      <w:start w:val="1"/>
      <w:numFmt w:val="bullet"/>
      <w:lvlText w:val="o"/>
      <w:lvlJc w:val="left"/>
      <w:pPr>
        <w:ind w:left="3600" w:hanging="360"/>
      </w:pPr>
      <w:rPr>
        <w:rFonts w:ascii="Courier New" w:hAnsi="Courier New" w:hint="default"/>
      </w:rPr>
    </w:lvl>
    <w:lvl w:ilvl="5" w:tplc="3996A144">
      <w:start w:val="1"/>
      <w:numFmt w:val="bullet"/>
      <w:lvlText w:val=""/>
      <w:lvlJc w:val="left"/>
      <w:pPr>
        <w:ind w:left="4320" w:hanging="360"/>
      </w:pPr>
      <w:rPr>
        <w:rFonts w:ascii="Wingdings" w:hAnsi="Wingdings" w:hint="default"/>
      </w:rPr>
    </w:lvl>
    <w:lvl w:ilvl="6" w:tplc="48D6B7CA">
      <w:start w:val="1"/>
      <w:numFmt w:val="bullet"/>
      <w:lvlText w:val=""/>
      <w:lvlJc w:val="left"/>
      <w:pPr>
        <w:ind w:left="5040" w:hanging="360"/>
      </w:pPr>
      <w:rPr>
        <w:rFonts w:ascii="Symbol" w:hAnsi="Symbol" w:hint="default"/>
      </w:rPr>
    </w:lvl>
    <w:lvl w:ilvl="7" w:tplc="33B2B9EE">
      <w:start w:val="1"/>
      <w:numFmt w:val="bullet"/>
      <w:lvlText w:val="o"/>
      <w:lvlJc w:val="left"/>
      <w:pPr>
        <w:ind w:left="5760" w:hanging="360"/>
      </w:pPr>
      <w:rPr>
        <w:rFonts w:ascii="Courier New" w:hAnsi="Courier New" w:hint="default"/>
      </w:rPr>
    </w:lvl>
    <w:lvl w:ilvl="8" w:tplc="4FF4CEFE">
      <w:start w:val="1"/>
      <w:numFmt w:val="bullet"/>
      <w:lvlText w:val=""/>
      <w:lvlJc w:val="left"/>
      <w:pPr>
        <w:ind w:left="6480" w:hanging="360"/>
      </w:pPr>
      <w:rPr>
        <w:rFonts w:ascii="Wingdings" w:hAnsi="Wingdings" w:hint="default"/>
      </w:rPr>
    </w:lvl>
  </w:abstractNum>
  <w:abstractNum w:abstractNumId="16" w15:restartNumberingAfterBreak="0">
    <w:nsid w:val="2A5D5BC0"/>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6A05DF"/>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D78DF"/>
    <w:multiLevelType w:val="hybridMultilevel"/>
    <w:tmpl w:val="FFFFFFFF"/>
    <w:lvl w:ilvl="0" w:tplc="FAFE9D9A">
      <w:start w:val="1"/>
      <w:numFmt w:val="bullet"/>
      <w:lvlText w:val=""/>
      <w:lvlJc w:val="left"/>
      <w:pPr>
        <w:ind w:left="720" w:hanging="360"/>
      </w:pPr>
      <w:rPr>
        <w:rFonts w:ascii="Symbol" w:hAnsi="Symbol" w:hint="default"/>
      </w:rPr>
    </w:lvl>
    <w:lvl w:ilvl="1" w:tplc="C130E374">
      <w:start w:val="1"/>
      <w:numFmt w:val="bullet"/>
      <w:lvlText w:val="o"/>
      <w:lvlJc w:val="left"/>
      <w:pPr>
        <w:ind w:left="1440" w:hanging="360"/>
      </w:pPr>
      <w:rPr>
        <w:rFonts w:ascii="Courier New" w:hAnsi="Courier New" w:hint="default"/>
      </w:rPr>
    </w:lvl>
    <w:lvl w:ilvl="2" w:tplc="7A50BBCA">
      <w:start w:val="1"/>
      <w:numFmt w:val="bullet"/>
      <w:lvlText w:val=""/>
      <w:lvlJc w:val="left"/>
      <w:pPr>
        <w:ind w:left="2160" w:hanging="360"/>
      </w:pPr>
      <w:rPr>
        <w:rFonts w:ascii="Wingdings" w:hAnsi="Wingdings" w:hint="default"/>
      </w:rPr>
    </w:lvl>
    <w:lvl w:ilvl="3" w:tplc="D376F2EC">
      <w:start w:val="1"/>
      <w:numFmt w:val="bullet"/>
      <w:lvlText w:val=""/>
      <w:lvlJc w:val="left"/>
      <w:pPr>
        <w:ind w:left="2880" w:hanging="360"/>
      </w:pPr>
      <w:rPr>
        <w:rFonts w:ascii="Symbol" w:hAnsi="Symbol" w:hint="default"/>
      </w:rPr>
    </w:lvl>
    <w:lvl w:ilvl="4" w:tplc="C874C7DE">
      <w:start w:val="1"/>
      <w:numFmt w:val="bullet"/>
      <w:lvlText w:val="o"/>
      <w:lvlJc w:val="left"/>
      <w:pPr>
        <w:ind w:left="3600" w:hanging="360"/>
      </w:pPr>
      <w:rPr>
        <w:rFonts w:ascii="Courier New" w:hAnsi="Courier New" w:hint="default"/>
      </w:rPr>
    </w:lvl>
    <w:lvl w:ilvl="5" w:tplc="224893FE">
      <w:start w:val="1"/>
      <w:numFmt w:val="bullet"/>
      <w:lvlText w:val=""/>
      <w:lvlJc w:val="left"/>
      <w:pPr>
        <w:ind w:left="4320" w:hanging="360"/>
      </w:pPr>
      <w:rPr>
        <w:rFonts w:ascii="Wingdings" w:hAnsi="Wingdings" w:hint="default"/>
      </w:rPr>
    </w:lvl>
    <w:lvl w:ilvl="6" w:tplc="E6F27832">
      <w:start w:val="1"/>
      <w:numFmt w:val="bullet"/>
      <w:lvlText w:val=""/>
      <w:lvlJc w:val="left"/>
      <w:pPr>
        <w:ind w:left="5040" w:hanging="360"/>
      </w:pPr>
      <w:rPr>
        <w:rFonts w:ascii="Symbol" w:hAnsi="Symbol" w:hint="default"/>
      </w:rPr>
    </w:lvl>
    <w:lvl w:ilvl="7" w:tplc="A104A3FE">
      <w:start w:val="1"/>
      <w:numFmt w:val="bullet"/>
      <w:lvlText w:val="o"/>
      <w:lvlJc w:val="left"/>
      <w:pPr>
        <w:ind w:left="5760" w:hanging="360"/>
      </w:pPr>
      <w:rPr>
        <w:rFonts w:ascii="Courier New" w:hAnsi="Courier New" w:hint="default"/>
      </w:rPr>
    </w:lvl>
    <w:lvl w:ilvl="8" w:tplc="F42CF67A">
      <w:start w:val="1"/>
      <w:numFmt w:val="bullet"/>
      <w:lvlText w:val=""/>
      <w:lvlJc w:val="left"/>
      <w:pPr>
        <w:ind w:left="6480" w:hanging="360"/>
      </w:pPr>
      <w:rPr>
        <w:rFonts w:ascii="Wingdings" w:hAnsi="Wingdings" w:hint="default"/>
      </w:rPr>
    </w:lvl>
  </w:abstractNum>
  <w:abstractNum w:abstractNumId="19" w15:restartNumberingAfterBreak="0">
    <w:nsid w:val="34A01065"/>
    <w:multiLevelType w:val="hybridMultilevel"/>
    <w:tmpl w:val="7986A1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7C3E4A"/>
    <w:multiLevelType w:val="multilevel"/>
    <w:tmpl w:val="826AAF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16237"/>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67292"/>
    <w:multiLevelType w:val="hybridMultilevel"/>
    <w:tmpl w:val="62ACF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3902DD"/>
    <w:multiLevelType w:val="hybridMultilevel"/>
    <w:tmpl w:val="02FA7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2163EA"/>
    <w:multiLevelType w:val="hybridMultilevel"/>
    <w:tmpl w:val="98D6E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9522CF"/>
    <w:multiLevelType w:val="hybridMultilevel"/>
    <w:tmpl w:val="4A74CFA6"/>
    <w:lvl w:ilvl="0" w:tplc="624466D4">
      <w:start w:val="1"/>
      <w:numFmt w:val="bullet"/>
      <w:lvlText w:val="•"/>
      <w:lvlJc w:val="left"/>
      <w:pPr>
        <w:ind w:left="720" w:hanging="360"/>
      </w:pPr>
      <w:rPr>
        <w:rFonts w:ascii="Calibri" w:eastAsiaTheme="maj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380DE2"/>
    <w:multiLevelType w:val="hybridMultilevel"/>
    <w:tmpl w:val="9E06D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4C03267"/>
    <w:multiLevelType w:val="hybridMultilevel"/>
    <w:tmpl w:val="1FFA2A24"/>
    <w:lvl w:ilvl="0" w:tplc="904C1FF4">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5676B4"/>
    <w:multiLevelType w:val="hybridMultilevel"/>
    <w:tmpl w:val="3A60BF8C"/>
    <w:lvl w:ilvl="0" w:tplc="624466D4">
      <w:start w:val="1"/>
      <w:numFmt w:val="bullet"/>
      <w:lvlText w:val="•"/>
      <w:lvlJc w:val="left"/>
      <w:pPr>
        <w:ind w:left="720" w:hanging="360"/>
      </w:pPr>
      <w:rPr>
        <w:rFonts w:ascii="Calibri" w:eastAsiaTheme="maj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AB96578"/>
    <w:multiLevelType w:val="multilevel"/>
    <w:tmpl w:val="826AAF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85304A"/>
    <w:multiLevelType w:val="hybridMultilevel"/>
    <w:tmpl w:val="44B06E80"/>
    <w:lvl w:ilvl="0" w:tplc="904C1FF4">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565F10"/>
    <w:multiLevelType w:val="hybridMultilevel"/>
    <w:tmpl w:val="9B442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BD26EC"/>
    <w:multiLevelType w:val="hybridMultilevel"/>
    <w:tmpl w:val="EA1A99EC"/>
    <w:lvl w:ilvl="0" w:tplc="FFD428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520A11"/>
    <w:multiLevelType w:val="multilevel"/>
    <w:tmpl w:val="C5D2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7BCB4"/>
    <w:multiLevelType w:val="hybridMultilevel"/>
    <w:tmpl w:val="66D20796"/>
    <w:lvl w:ilvl="0" w:tplc="843EB990">
      <w:start w:val="1"/>
      <w:numFmt w:val="bullet"/>
      <w:lvlText w:val=""/>
      <w:lvlJc w:val="left"/>
      <w:pPr>
        <w:ind w:left="720" w:hanging="360"/>
      </w:pPr>
      <w:rPr>
        <w:rFonts w:ascii="Symbol" w:hAnsi="Symbol" w:hint="default"/>
        <w:color w:val="auto"/>
      </w:rPr>
    </w:lvl>
    <w:lvl w:ilvl="1" w:tplc="EC54D652">
      <w:start w:val="1"/>
      <w:numFmt w:val="bullet"/>
      <w:lvlText w:val="o"/>
      <w:lvlJc w:val="left"/>
      <w:pPr>
        <w:ind w:left="1440" w:hanging="360"/>
      </w:pPr>
      <w:rPr>
        <w:rFonts w:ascii="Courier New" w:hAnsi="Courier New" w:hint="default"/>
      </w:rPr>
    </w:lvl>
    <w:lvl w:ilvl="2" w:tplc="9DE61304">
      <w:start w:val="1"/>
      <w:numFmt w:val="bullet"/>
      <w:lvlText w:val=""/>
      <w:lvlJc w:val="left"/>
      <w:pPr>
        <w:ind w:left="2160" w:hanging="360"/>
      </w:pPr>
      <w:rPr>
        <w:rFonts w:ascii="Wingdings" w:hAnsi="Wingdings" w:hint="default"/>
      </w:rPr>
    </w:lvl>
    <w:lvl w:ilvl="3" w:tplc="F2506DDC">
      <w:start w:val="1"/>
      <w:numFmt w:val="bullet"/>
      <w:lvlText w:val=""/>
      <w:lvlJc w:val="left"/>
      <w:pPr>
        <w:ind w:left="2880" w:hanging="360"/>
      </w:pPr>
      <w:rPr>
        <w:rFonts w:ascii="Symbol" w:hAnsi="Symbol" w:hint="default"/>
      </w:rPr>
    </w:lvl>
    <w:lvl w:ilvl="4" w:tplc="03320144">
      <w:start w:val="1"/>
      <w:numFmt w:val="bullet"/>
      <w:lvlText w:val="o"/>
      <w:lvlJc w:val="left"/>
      <w:pPr>
        <w:ind w:left="3600" w:hanging="360"/>
      </w:pPr>
      <w:rPr>
        <w:rFonts w:ascii="Courier New" w:hAnsi="Courier New" w:hint="default"/>
      </w:rPr>
    </w:lvl>
    <w:lvl w:ilvl="5" w:tplc="ECA0382A">
      <w:start w:val="1"/>
      <w:numFmt w:val="bullet"/>
      <w:lvlText w:val=""/>
      <w:lvlJc w:val="left"/>
      <w:pPr>
        <w:ind w:left="4320" w:hanging="360"/>
      </w:pPr>
      <w:rPr>
        <w:rFonts w:ascii="Wingdings" w:hAnsi="Wingdings" w:hint="default"/>
      </w:rPr>
    </w:lvl>
    <w:lvl w:ilvl="6" w:tplc="2F96DE30">
      <w:start w:val="1"/>
      <w:numFmt w:val="bullet"/>
      <w:lvlText w:val=""/>
      <w:lvlJc w:val="left"/>
      <w:pPr>
        <w:ind w:left="5040" w:hanging="360"/>
      </w:pPr>
      <w:rPr>
        <w:rFonts w:ascii="Symbol" w:hAnsi="Symbol" w:hint="default"/>
      </w:rPr>
    </w:lvl>
    <w:lvl w:ilvl="7" w:tplc="69ECFBB0">
      <w:start w:val="1"/>
      <w:numFmt w:val="bullet"/>
      <w:lvlText w:val="o"/>
      <w:lvlJc w:val="left"/>
      <w:pPr>
        <w:ind w:left="5760" w:hanging="360"/>
      </w:pPr>
      <w:rPr>
        <w:rFonts w:ascii="Courier New" w:hAnsi="Courier New" w:hint="default"/>
      </w:rPr>
    </w:lvl>
    <w:lvl w:ilvl="8" w:tplc="5BC06194">
      <w:start w:val="1"/>
      <w:numFmt w:val="bullet"/>
      <w:lvlText w:val=""/>
      <w:lvlJc w:val="left"/>
      <w:pPr>
        <w:ind w:left="6480" w:hanging="360"/>
      </w:pPr>
      <w:rPr>
        <w:rFonts w:ascii="Wingdings" w:hAnsi="Wingdings" w:hint="default"/>
      </w:rPr>
    </w:lvl>
  </w:abstractNum>
  <w:abstractNum w:abstractNumId="35" w15:restartNumberingAfterBreak="0">
    <w:nsid w:val="5BFD43D3"/>
    <w:multiLevelType w:val="hybridMultilevel"/>
    <w:tmpl w:val="7FF45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060E7D"/>
    <w:multiLevelType w:val="hybridMultilevel"/>
    <w:tmpl w:val="F5960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CB00D9"/>
    <w:multiLevelType w:val="hybridMultilevel"/>
    <w:tmpl w:val="7CA8B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3F5BA7"/>
    <w:multiLevelType w:val="hybridMultilevel"/>
    <w:tmpl w:val="262CE160"/>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DA5CD3"/>
    <w:multiLevelType w:val="hybridMultilevel"/>
    <w:tmpl w:val="9B7C6588"/>
    <w:lvl w:ilvl="0" w:tplc="904C1FF4">
      <w:start w:val="1"/>
      <w:numFmt w:val="upperRoman"/>
      <w:lvlText w:val="%1."/>
      <w:lvlJc w:val="right"/>
      <w:pPr>
        <w:ind w:left="720" w:hanging="360"/>
      </w:pPr>
      <w:rPr>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4E6AED"/>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6F7498"/>
    <w:multiLevelType w:val="hybridMultilevel"/>
    <w:tmpl w:val="752475BE"/>
    <w:lvl w:ilvl="0" w:tplc="8FCAC6BE">
      <w:start w:val="1"/>
      <w:numFmt w:val="decimal"/>
      <w:lvlText w:val="%1."/>
      <w:lvlJc w:val="left"/>
      <w:pPr>
        <w:ind w:left="1020" w:hanging="360"/>
      </w:pPr>
    </w:lvl>
    <w:lvl w:ilvl="1" w:tplc="E536FEFC">
      <w:start w:val="1"/>
      <w:numFmt w:val="decimal"/>
      <w:lvlText w:val="%2."/>
      <w:lvlJc w:val="left"/>
      <w:pPr>
        <w:ind w:left="1020" w:hanging="360"/>
      </w:pPr>
    </w:lvl>
    <w:lvl w:ilvl="2" w:tplc="CD14FE2E">
      <w:start w:val="1"/>
      <w:numFmt w:val="decimal"/>
      <w:lvlText w:val="%3."/>
      <w:lvlJc w:val="left"/>
      <w:pPr>
        <w:ind w:left="1020" w:hanging="360"/>
      </w:pPr>
    </w:lvl>
    <w:lvl w:ilvl="3" w:tplc="DD6E4AF2">
      <w:start w:val="1"/>
      <w:numFmt w:val="decimal"/>
      <w:lvlText w:val="%4."/>
      <w:lvlJc w:val="left"/>
      <w:pPr>
        <w:ind w:left="1020" w:hanging="360"/>
      </w:pPr>
    </w:lvl>
    <w:lvl w:ilvl="4" w:tplc="AFA4A402">
      <w:start w:val="1"/>
      <w:numFmt w:val="decimal"/>
      <w:lvlText w:val="%5."/>
      <w:lvlJc w:val="left"/>
      <w:pPr>
        <w:ind w:left="1020" w:hanging="360"/>
      </w:pPr>
    </w:lvl>
    <w:lvl w:ilvl="5" w:tplc="600AF5E6">
      <w:start w:val="1"/>
      <w:numFmt w:val="decimal"/>
      <w:lvlText w:val="%6."/>
      <w:lvlJc w:val="left"/>
      <w:pPr>
        <w:ind w:left="1020" w:hanging="360"/>
      </w:pPr>
    </w:lvl>
    <w:lvl w:ilvl="6" w:tplc="4038FBF6">
      <w:start w:val="1"/>
      <w:numFmt w:val="decimal"/>
      <w:lvlText w:val="%7."/>
      <w:lvlJc w:val="left"/>
      <w:pPr>
        <w:ind w:left="1020" w:hanging="360"/>
      </w:pPr>
    </w:lvl>
    <w:lvl w:ilvl="7" w:tplc="BE509D6C">
      <w:start w:val="1"/>
      <w:numFmt w:val="decimal"/>
      <w:lvlText w:val="%8."/>
      <w:lvlJc w:val="left"/>
      <w:pPr>
        <w:ind w:left="1020" w:hanging="360"/>
      </w:pPr>
    </w:lvl>
    <w:lvl w:ilvl="8" w:tplc="E1CE5D5C">
      <w:start w:val="1"/>
      <w:numFmt w:val="decimal"/>
      <w:lvlText w:val="%9."/>
      <w:lvlJc w:val="left"/>
      <w:pPr>
        <w:ind w:left="1020" w:hanging="360"/>
      </w:pPr>
    </w:lvl>
  </w:abstractNum>
  <w:abstractNum w:abstractNumId="42" w15:restartNumberingAfterBreak="0">
    <w:nsid w:val="70B52DCB"/>
    <w:multiLevelType w:val="multilevel"/>
    <w:tmpl w:val="826AAF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651F0C"/>
    <w:multiLevelType w:val="hybridMultilevel"/>
    <w:tmpl w:val="271CC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4D1034"/>
    <w:multiLevelType w:val="hybridMultilevel"/>
    <w:tmpl w:val="BD365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2C1BB4"/>
    <w:multiLevelType w:val="multilevel"/>
    <w:tmpl w:val="FC3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902853">
    <w:abstractNumId w:val="45"/>
  </w:num>
  <w:num w:numId="2" w16cid:durableId="246892096">
    <w:abstractNumId w:val="31"/>
  </w:num>
  <w:num w:numId="3" w16cid:durableId="1278559750">
    <w:abstractNumId w:val="5"/>
  </w:num>
  <w:num w:numId="4" w16cid:durableId="1450127597">
    <w:abstractNumId w:val="13"/>
  </w:num>
  <w:num w:numId="5" w16cid:durableId="557742773">
    <w:abstractNumId w:val="27"/>
  </w:num>
  <w:num w:numId="6" w16cid:durableId="694845053">
    <w:abstractNumId w:val="37"/>
  </w:num>
  <w:num w:numId="7" w16cid:durableId="404500730">
    <w:abstractNumId w:val="10"/>
  </w:num>
  <w:num w:numId="8" w16cid:durableId="433668010">
    <w:abstractNumId w:val="12"/>
  </w:num>
  <w:num w:numId="9" w16cid:durableId="363212684">
    <w:abstractNumId w:val="26"/>
  </w:num>
  <w:num w:numId="10" w16cid:durableId="1889143191">
    <w:abstractNumId w:val="14"/>
  </w:num>
  <w:num w:numId="11" w16cid:durableId="430859209">
    <w:abstractNumId w:val="39"/>
  </w:num>
  <w:num w:numId="12" w16cid:durableId="1240946995">
    <w:abstractNumId w:val="30"/>
  </w:num>
  <w:num w:numId="13" w16cid:durableId="2073697214">
    <w:abstractNumId w:val="33"/>
  </w:num>
  <w:num w:numId="14" w16cid:durableId="719402660">
    <w:abstractNumId w:val="43"/>
  </w:num>
  <w:num w:numId="15" w16cid:durableId="1933540410">
    <w:abstractNumId w:val="41"/>
  </w:num>
  <w:num w:numId="16" w16cid:durableId="1590697178">
    <w:abstractNumId w:val="2"/>
  </w:num>
  <w:num w:numId="17" w16cid:durableId="1897155679">
    <w:abstractNumId w:val="38"/>
  </w:num>
  <w:num w:numId="18" w16cid:durableId="1444496119">
    <w:abstractNumId w:val="24"/>
  </w:num>
  <w:num w:numId="19" w16cid:durableId="481581408">
    <w:abstractNumId w:val="1"/>
  </w:num>
  <w:num w:numId="20" w16cid:durableId="285357361">
    <w:abstractNumId w:val="35"/>
  </w:num>
  <w:num w:numId="21" w16cid:durableId="222445048">
    <w:abstractNumId w:val="3"/>
  </w:num>
  <w:num w:numId="22" w16cid:durableId="1797213253">
    <w:abstractNumId w:val="28"/>
  </w:num>
  <w:num w:numId="23" w16cid:durableId="1304626567">
    <w:abstractNumId w:val="25"/>
  </w:num>
  <w:num w:numId="24" w16cid:durableId="862475308">
    <w:abstractNumId w:val="36"/>
  </w:num>
  <w:num w:numId="25" w16cid:durableId="460196762">
    <w:abstractNumId w:val="22"/>
  </w:num>
  <w:num w:numId="26" w16cid:durableId="1643466367">
    <w:abstractNumId w:val="9"/>
  </w:num>
  <w:num w:numId="27" w16cid:durableId="1775200481">
    <w:abstractNumId w:val="20"/>
  </w:num>
  <w:num w:numId="28" w16cid:durableId="774180825">
    <w:abstractNumId w:val="19"/>
  </w:num>
  <w:num w:numId="29" w16cid:durableId="1150054843">
    <w:abstractNumId w:val="40"/>
  </w:num>
  <w:num w:numId="30" w16cid:durableId="75324809">
    <w:abstractNumId w:val="16"/>
  </w:num>
  <w:num w:numId="31" w16cid:durableId="1350524051">
    <w:abstractNumId w:val="29"/>
  </w:num>
  <w:num w:numId="32" w16cid:durableId="64187982">
    <w:abstractNumId w:val="0"/>
  </w:num>
  <w:num w:numId="33" w16cid:durableId="1210264826">
    <w:abstractNumId w:val="17"/>
  </w:num>
  <w:num w:numId="34" w16cid:durableId="361976503">
    <w:abstractNumId w:val="42"/>
  </w:num>
  <w:num w:numId="35" w16cid:durableId="610478973">
    <w:abstractNumId w:val="11"/>
  </w:num>
  <w:num w:numId="36" w16cid:durableId="1750154175">
    <w:abstractNumId w:val="21"/>
  </w:num>
  <w:num w:numId="37" w16cid:durableId="220483259">
    <w:abstractNumId w:val="8"/>
  </w:num>
  <w:num w:numId="38" w16cid:durableId="2044288155">
    <w:abstractNumId w:val="32"/>
  </w:num>
  <w:num w:numId="39" w16cid:durableId="1740520607">
    <w:abstractNumId w:val="4"/>
  </w:num>
  <w:num w:numId="40" w16cid:durableId="27609644">
    <w:abstractNumId w:val="23"/>
  </w:num>
  <w:num w:numId="41" w16cid:durableId="1486706716">
    <w:abstractNumId w:val="44"/>
  </w:num>
  <w:num w:numId="42" w16cid:durableId="1867594823">
    <w:abstractNumId w:val="15"/>
  </w:num>
  <w:num w:numId="43" w16cid:durableId="510068880">
    <w:abstractNumId w:val="34"/>
  </w:num>
  <w:num w:numId="44" w16cid:durableId="933249230">
    <w:abstractNumId w:val="6"/>
  </w:num>
  <w:num w:numId="45" w16cid:durableId="1289242433">
    <w:abstractNumId w:val="18"/>
  </w:num>
  <w:num w:numId="46" w16cid:durableId="176036725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F8"/>
    <w:rsid w:val="0000016C"/>
    <w:rsid w:val="00000498"/>
    <w:rsid w:val="0000151F"/>
    <w:rsid w:val="0000159F"/>
    <w:rsid w:val="0000183E"/>
    <w:rsid w:val="00001DCD"/>
    <w:rsid w:val="000027F2"/>
    <w:rsid w:val="00002B35"/>
    <w:rsid w:val="00003A8F"/>
    <w:rsid w:val="00004755"/>
    <w:rsid w:val="00004C0E"/>
    <w:rsid w:val="00005694"/>
    <w:rsid w:val="000063A1"/>
    <w:rsid w:val="00006994"/>
    <w:rsid w:val="00006AEE"/>
    <w:rsid w:val="0000729E"/>
    <w:rsid w:val="00010965"/>
    <w:rsid w:val="00011739"/>
    <w:rsid w:val="00011861"/>
    <w:rsid w:val="00011AAD"/>
    <w:rsid w:val="00011FE4"/>
    <w:rsid w:val="000129D0"/>
    <w:rsid w:val="00013322"/>
    <w:rsid w:val="000136DE"/>
    <w:rsid w:val="00013D7A"/>
    <w:rsid w:val="00013F24"/>
    <w:rsid w:val="00014567"/>
    <w:rsid w:val="00014978"/>
    <w:rsid w:val="000167D4"/>
    <w:rsid w:val="00016F30"/>
    <w:rsid w:val="0001739E"/>
    <w:rsid w:val="00017BCB"/>
    <w:rsid w:val="00017DBB"/>
    <w:rsid w:val="00022AFB"/>
    <w:rsid w:val="00022E86"/>
    <w:rsid w:val="0002331D"/>
    <w:rsid w:val="00024458"/>
    <w:rsid w:val="0002578D"/>
    <w:rsid w:val="000258DE"/>
    <w:rsid w:val="00025FAE"/>
    <w:rsid w:val="000260B7"/>
    <w:rsid w:val="000262EA"/>
    <w:rsid w:val="000263F1"/>
    <w:rsid w:val="000271D3"/>
    <w:rsid w:val="000272C6"/>
    <w:rsid w:val="0002737C"/>
    <w:rsid w:val="00027AD4"/>
    <w:rsid w:val="00027F65"/>
    <w:rsid w:val="0003198C"/>
    <w:rsid w:val="00032D28"/>
    <w:rsid w:val="00032F6C"/>
    <w:rsid w:val="0003424A"/>
    <w:rsid w:val="00034398"/>
    <w:rsid w:val="00034E05"/>
    <w:rsid w:val="0003512F"/>
    <w:rsid w:val="00035D8C"/>
    <w:rsid w:val="0003632A"/>
    <w:rsid w:val="00036FC7"/>
    <w:rsid w:val="000407F9"/>
    <w:rsid w:val="00040A2B"/>
    <w:rsid w:val="0004103C"/>
    <w:rsid w:val="000419AA"/>
    <w:rsid w:val="0004216F"/>
    <w:rsid w:val="00042611"/>
    <w:rsid w:val="00042A84"/>
    <w:rsid w:val="00042D41"/>
    <w:rsid w:val="00043E1A"/>
    <w:rsid w:val="0004531D"/>
    <w:rsid w:val="000456D1"/>
    <w:rsid w:val="00045890"/>
    <w:rsid w:val="00045DB6"/>
    <w:rsid w:val="00047DFE"/>
    <w:rsid w:val="00050276"/>
    <w:rsid w:val="0005067A"/>
    <w:rsid w:val="00050972"/>
    <w:rsid w:val="00051363"/>
    <w:rsid w:val="000517EC"/>
    <w:rsid w:val="00051FB0"/>
    <w:rsid w:val="00052E78"/>
    <w:rsid w:val="000538D8"/>
    <w:rsid w:val="00053B52"/>
    <w:rsid w:val="0005400B"/>
    <w:rsid w:val="000540C2"/>
    <w:rsid w:val="0005456E"/>
    <w:rsid w:val="00054D13"/>
    <w:rsid w:val="000562E3"/>
    <w:rsid w:val="00056782"/>
    <w:rsid w:val="00056F50"/>
    <w:rsid w:val="00057284"/>
    <w:rsid w:val="000573D1"/>
    <w:rsid w:val="000600F7"/>
    <w:rsid w:val="00060BA6"/>
    <w:rsid w:val="00060BF0"/>
    <w:rsid w:val="00060EF1"/>
    <w:rsid w:val="00061267"/>
    <w:rsid w:val="000615AA"/>
    <w:rsid w:val="00062676"/>
    <w:rsid w:val="00063578"/>
    <w:rsid w:val="000636CC"/>
    <w:rsid w:val="00063AFE"/>
    <w:rsid w:val="0006417D"/>
    <w:rsid w:val="00065BDA"/>
    <w:rsid w:val="00066A06"/>
    <w:rsid w:val="00067052"/>
    <w:rsid w:val="000670DF"/>
    <w:rsid w:val="00070961"/>
    <w:rsid w:val="00070AA1"/>
    <w:rsid w:val="0007140E"/>
    <w:rsid w:val="0007154D"/>
    <w:rsid w:val="00071E8D"/>
    <w:rsid w:val="00072174"/>
    <w:rsid w:val="000725A4"/>
    <w:rsid w:val="0007261B"/>
    <w:rsid w:val="000732FF"/>
    <w:rsid w:val="00073D44"/>
    <w:rsid w:val="00073E6F"/>
    <w:rsid w:val="00074670"/>
    <w:rsid w:val="00075672"/>
    <w:rsid w:val="00075EB4"/>
    <w:rsid w:val="00076266"/>
    <w:rsid w:val="00077A2F"/>
    <w:rsid w:val="0008074B"/>
    <w:rsid w:val="00080A89"/>
    <w:rsid w:val="00080F47"/>
    <w:rsid w:val="00081567"/>
    <w:rsid w:val="000818DD"/>
    <w:rsid w:val="00081AB6"/>
    <w:rsid w:val="00083AEB"/>
    <w:rsid w:val="00083C0C"/>
    <w:rsid w:val="00083C50"/>
    <w:rsid w:val="00084D9C"/>
    <w:rsid w:val="00084DF9"/>
    <w:rsid w:val="00085D59"/>
    <w:rsid w:val="000861D0"/>
    <w:rsid w:val="00086AF1"/>
    <w:rsid w:val="000879DE"/>
    <w:rsid w:val="00087D0B"/>
    <w:rsid w:val="00087D56"/>
    <w:rsid w:val="00090231"/>
    <w:rsid w:val="000907D7"/>
    <w:rsid w:val="00090B77"/>
    <w:rsid w:val="00090C15"/>
    <w:rsid w:val="00090D62"/>
    <w:rsid w:val="00091D94"/>
    <w:rsid w:val="00092457"/>
    <w:rsid w:val="000928A8"/>
    <w:rsid w:val="00092F88"/>
    <w:rsid w:val="000935B4"/>
    <w:rsid w:val="0009386E"/>
    <w:rsid w:val="00093A1C"/>
    <w:rsid w:val="00094D25"/>
    <w:rsid w:val="000955A4"/>
    <w:rsid w:val="00095AD9"/>
    <w:rsid w:val="000968A2"/>
    <w:rsid w:val="00096D57"/>
    <w:rsid w:val="00097008"/>
    <w:rsid w:val="00097D37"/>
    <w:rsid w:val="000A0641"/>
    <w:rsid w:val="000A0DC6"/>
    <w:rsid w:val="000A1256"/>
    <w:rsid w:val="000A14AE"/>
    <w:rsid w:val="000A1513"/>
    <w:rsid w:val="000A1942"/>
    <w:rsid w:val="000A258F"/>
    <w:rsid w:val="000A3D09"/>
    <w:rsid w:val="000A4C52"/>
    <w:rsid w:val="000A510B"/>
    <w:rsid w:val="000A51EF"/>
    <w:rsid w:val="000A5762"/>
    <w:rsid w:val="000A5BDC"/>
    <w:rsid w:val="000A6A43"/>
    <w:rsid w:val="000A6F44"/>
    <w:rsid w:val="000A7557"/>
    <w:rsid w:val="000A7AEB"/>
    <w:rsid w:val="000A7BBD"/>
    <w:rsid w:val="000A7F46"/>
    <w:rsid w:val="000B0096"/>
    <w:rsid w:val="000B09BB"/>
    <w:rsid w:val="000B0AED"/>
    <w:rsid w:val="000B17A7"/>
    <w:rsid w:val="000B29C0"/>
    <w:rsid w:val="000B2D39"/>
    <w:rsid w:val="000B365A"/>
    <w:rsid w:val="000B4A8B"/>
    <w:rsid w:val="000B52CD"/>
    <w:rsid w:val="000B5F33"/>
    <w:rsid w:val="000B63A2"/>
    <w:rsid w:val="000B6D0A"/>
    <w:rsid w:val="000B6DEA"/>
    <w:rsid w:val="000B72DC"/>
    <w:rsid w:val="000C05C3"/>
    <w:rsid w:val="000C0B1D"/>
    <w:rsid w:val="000C0FBD"/>
    <w:rsid w:val="000C1207"/>
    <w:rsid w:val="000C164C"/>
    <w:rsid w:val="000C35F8"/>
    <w:rsid w:val="000C4E75"/>
    <w:rsid w:val="000C5B49"/>
    <w:rsid w:val="000C65DB"/>
    <w:rsid w:val="000C6993"/>
    <w:rsid w:val="000C6CC5"/>
    <w:rsid w:val="000C6DD8"/>
    <w:rsid w:val="000D02DA"/>
    <w:rsid w:val="000D0A74"/>
    <w:rsid w:val="000D0A99"/>
    <w:rsid w:val="000D221D"/>
    <w:rsid w:val="000D2FF2"/>
    <w:rsid w:val="000D3084"/>
    <w:rsid w:val="000D337F"/>
    <w:rsid w:val="000D3CC9"/>
    <w:rsid w:val="000D3FA9"/>
    <w:rsid w:val="000D4C41"/>
    <w:rsid w:val="000D520E"/>
    <w:rsid w:val="000D61C1"/>
    <w:rsid w:val="000D667B"/>
    <w:rsid w:val="000D749B"/>
    <w:rsid w:val="000D757F"/>
    <w:rsid w:val="000D7742"/>
    <w:rsid w:val="000D7CDB"/>
    <w:rsid w:val="000E05A9"/>
    <w:rsid w:val="000E0F42"/>
    <w:rsid w:val="000E1493"/>
    <w:rsid w:val="000E19EF"/>
    <w:rsid w:val="000E2634"/>
    <w:rsid w:val="000E29CF"/>
    <w:rsid w:val="000E32D4"/>
    <w:rsid w:val="000E3C37"/>
    <w:rsid w:val="000E464B"/>
    <w:rsid w:val="000E49CF"/>
    <w:rsid w:val="000E4A3D"/>
    <w:rsid w:val="000E4F47"/>
    <w:rsid w:val="000E5005"/>
    <w:rsid w:val="000E5753"/>
    <w:rsid w:val="000E57E4"/>
    <w:rsid w:val="000E5801"/>
    <w:rsid w:val="000E5BC4"/>
    <w:rsid w:val="000E5BF4"/>
    <w:rsid w:val="000F0820"/>
    <w:rsid w:val="000F0DB6"/>
    <w:rsid w:val="000F0FFE"/>
    <w:rsid w:val="000F20F8"/>
    <w:rsid w:val="000F2418"/>
    <w:rsid w:val="000F24C6"/>
    <w:rsid w:val="000F2900"/>
    <w:rsid w:val="000F2D1A"/>
    <w:rsid w:val="000F36B4"/>
    <w:rsid w:val="000F657A"/>
    <w:rsid w:val="000F661B"/>
    <w:rsid w:val="000F69D9"/>
    <w:rsid w:val="000F727F"/>
    <w:rsid w:val="00100C69"/>
    <w:rsid w:val="00100C81"/>
    <w:rsid w:val="00101A28"/>
    <w:rsid w:val="00101D35"/>
    <w:rsid w:val="00102751"/>
    <w:rsid w:val="001035EE"/>
    <w:rsid w:val="00104317"/>
    <w:rsid w:val="0010472E"/>
    <w:rsid w:val="00104B47"/>
    <w:rsid w:val="001067D3"/>
    <w:rsid w:val="00107921"/>
    <w:rsid w:val="001116E7"/>
    <w:rsid w:val="00111BC1"/>
    <w:rsid w:val="00112CD9"/>
    <w:rsid w:val="00112E26"/>
    <w:rsid w:val="001134CD"/>
    <w:rsid w:val="0011360C"/>
    <w:rsid w:val="00113B28"/>
    <w:rsid w:val="00113FDF"/>
    <w:rsid w:val="0011689D"/>
    <w:rsid w:val="0012012C"/>
    <w:rsid w:val="0012015E"/>
    <w:rsid w:val="00120CF2"/>
    <w:rsid w:val="00120DA1"/>
    <w:rsid w:val="0012185B"/>
    <w:rsid w:val="00122C20"/>
    <w:rsid w:val="00122D3D"/>
    <w:rsid w:val="00122E70"/>
    <w:rsid w:val="001230FD"/>
    <w:rsid w:val="001239ED"/>
    <w:rsid w:val="00123BE6"/>
    <w:rsid w:val="001242FB"/>
    <w:rsid w:val="0012578F"/>
    <w:rsid w:val="001273E5"/>
    <w:rsid w:val="00130E25"/>
    <w:rsid w:val="0013316D"/>
    <w:rsid w:val="001331AB"/>
    <w:rsid w:val="00133320"/>
    <w:rsid w:val="001338F6"/>
    <w:rsid w:val="00134AE4"/>
    <w:rsid w:val="00134DBE"/>
    <w:rsid w:val="00135175"/>
    <w:rsid w:val="00135C3E"/>
    <w:rsid w:val="001369AA"/>
    <w:rsid w:val="0013737A"/>
    <w:rsid w:val="00137C5F"/>
    <w:rsid w:val="00137F8F"/>
    <w:rsid w:val="00140971"/>
    <w:rsid w:val="00140AA7"/>
    <w:rsid w:val="00140C93"/>
    <w:rsid w:val="00140E9A"/>
    <w:rsid w:val="00141F97"/>
    <w:rsid w:val="00142D82"/>
    <w:rsid w:val="00142E24"/>
    <w:rsid w:val="00143046"/>
    <w:rsid w:val="00143228"/>
    <w:rsid w:val="0014340B"/>
    <w:rsid w:val="0014366A"/>
    <w:rsid w:val="00144CD2"/>
    <w:rsid w:val="00145210"/>
    <w:rsid w:val="00145D09"/>
    <w:rsid w:val="00145F35"/>
    <w:rsid w:val="0014621E"/>
    <w:rsid w:val="00146A9B"/>
    <w:rsid w:val="00146CB8"/>
    <w:rsid w:val="001476C0"/>
    <w:rsid w:val="0014785E"/>
    <w:rsid w:val="00147E73"/>
    <w:rsid w:val="00151083"/>
    <w:rsid w:val="001513A4"/>
    <w:rsid w:val="00151DBD"/>
    <w:rsid w:val="00152134"/>
    <w:rsid w:val="0015282D"/>
    <w:rsid w:val="00152C3B"/>
    <w:rsid w:val="001538D7"/>
    <w:rsid w:val="001539F4"/>
    <w:rsid w:val="001549FD"/>
    <w:rsid w:val="00155916"/>
    <w:rsid w:val="00155F8D"/>
    <w:rsid w:val="00156150"/>
    <w:rsid w:val="001561E5"/>
    <w:rsid w:val="0015624F"/>
    <w:rsid w:val="001564A2"/>
    <w:rsid w:val="00156538"/>
    <w:rsid w:val="0015701B"/>
    <w:rsid w:val="00157A91"/>
    <w:rsid w:val="00157C83"/>
    <w:rsid w:val="00157D24"/>
    <w:rsid w:val="00160C22"/>
    <w:rsid w:val="00161953"/>
    <w:rsid w:val="00161A07"/>
    <w:rsid w:val="00161F59"/>
    <w:rsid w:val="00162142"/>
    <w:rsid w:val="001621F0"/>
    <w:rsid w:val="00162B70"/>
    <w:rsid w:val="00163382"/>
    <w:rsid w:val="00163A9C"/>
    <w:rsid w:val="001640BB"/>
    <w:rsid w:val="00164194"/>
    <w:rsid w:val="00164FCC"/>
    <w:rsid w:val="00165796"/>
    <w:rsid w:val="00165F1E"/>
    <w:rsid w:val="0016602E"/>
    <w:rsid w:val="0016631F"/>
    <w:rsid w:val="00166461"/>
    <w:rsid w:val="001664C1"/>
    <w:rsid w:val="00166B5C"/>
    <w:rsid w:val="0016757B"/>
    <w:rsid w:val="00167665"/>
    <w:rsid w:val="0016769B"/>
    <w:rsid w:val="00167E6E"/>
    <w:rsid w:val="00171431"/>
    <w:rsid w:val="00171FD6"/>
    <w:rsid w:val="00173650"/>
    <w:rsid w:val="00173B36"/>
    <w:rsid w:val="001742CE"/>
    <w:rsid w:val="00174723"/>
    <w:rsid w:val="00175A4D"/>
    <w:rsid w:val="001763CC"/>
    <w:rsid w:val="00176568"/>
    <w:rsid w:val="001765AD"/>
    <w:rsid w:val="001765EE"/>
    <w:rsid w:val="00176E56"/>
    <w:rsid w:val="0017739A"/>
    <w:rsid w:val="0017763C"/>
    <w:rsid w:val="00177F72"/>
    <w:rsid w:val="001801C8"/>
    <w:rsid w:val="0018167D"/>
    <w:rsid w:val="00181E68"/>
    <w:rsid w:val="00181F7D"/>
    <w:rsid w:val="0018395E"/>
    <w:rsid w:val="00183AAE"/>
    <w:rsid w:val="001843D6"/>
    <w:rsid w:val="00184582"/>
    <w:rsid w:val="001859D2"/>
    <w:rsid w:val="001867C1"/>
    <w:rsid w:val="00186C8E"/>
    <w:rsid w:val="00187C4B"/>
    <w:rsid w:val="0019001C"/>
    <w:rsid w:val="00190A54"/>
    <w:rsid w:val="001916A6"/>
    <w:rsid w:val="001919EC"/>
    <w:rsid w:val="001927E8"/>
    <w:rsid w:val="001931CB"/>
    <w:rsid w:val="0019432D"/>
    <w:rsid w:val="00195281"/>
    <w:rsid w:val="00196B7A"/>
    <w:rsid w:val="00197260"/>
    <w:rsid w:val="001972E9"/>
    <w:rsid w:val="00197394"/>
    <w:rsid w:val="0019793D"/>
    <w:rsid w:val="00197C1C"/>
    <w:rsid w:val="00197CFA"/>
    <w:rsid w:val="001A0153"/>
    <w:rsid w:val="001A0AAC"/>
    <w:rsid w:val="001A0F49"/>
    <w:rsid w:val="001A1187"/>
    <w:rsid w:val="001A1375"/>
    <w:rsid w:val="001A14CD"/>
    <w:rsid w:val="001A1846"/>
    <w:rsid w:val="001A1CED"/>
    <w:rsid w:val="001A26DE"/>
    <w:rsid w:val="001A277B"/>
    <w:rsid w:val="001A27CF"/>
    <w:rsid w:val="001A4007"/>
    <w:rsid w:val="001A48AD"/>
    <w:rsid w:val="001A49D6"/>
    <w:rsid w:val="001A4E48"/>
    <w:rsid w:val="001A5B7D"/>
    <w:rsid w:val="001A5CAC"/>
    <w:rsid w:val="001A5E83"/>
    <w:rsid w:val="001A6AD8"/>
    <w:rsid w:val="001A6DF1"/>
    <w:rsid w:val="001B1EE5"/>
    <w:rsid w:val="001B2A2A"/>
    <w:rsid w:val="001B2EC5"/>
    <w:rsid w:val="001B3579"/>
    <w:rsid w:val="001B7484"/>
    <w:rsid w:val="001B7983"/>
    <w:rsid w:val="001B7E4B"/>
    <w:rsid w:val="001C023A"/>
    <w:rsid w:val="001C044F"/>
    <w:rsid w:val="001C0A03"/>
    <w:rsid w:val="001C0C80"/>
    <w:rsid w:val="001C1600"/>
    <w:rsid w:val="001C184A"/>
    <w:rsid w:val="001C1C4E"/>
    <w:rsid w:val="001C1EB2"/>
    <w:rsid w:val="001C2C80"/>
    <w:rsid w:val="001C2F0A"/>
    <w:rsid w:val="001C39C5"/>
    <w:rsid w:val="001C3A77"/>
    <w:rsid w:val="001C3E49"/>
    <w:rsid w:val="001C4287"/>
    <w:rsid w:val="001C4ABD"/>
    <w:rsid w:val="001C5022"/>
    <w:rsid w:val="001C5584"/>
    <w:rsid w:val="001C5DE7"/>
    <w:rsid w:val="001C69E8"/>
    <w:rsid w:val="001C7324"/>
    <w:rsid w:val="001C7DAE"/>
    <w:rsid w:val="001D0265"/>
    <w:rsid w:val="001D090B"/>
    <w:rsid w:val="001D0954"/>
    <w:rsid w:val="001D0C4A"/>
    <w:rsid w:val="001D0E81"/>
    <w:rsid w:val="001D148F"/>
    <w:rsid w:val="001D20E7"/>
    <w:rsid w:val="001D2440"/>
    <w:rsid w:val="001D2D4E"/>
    <w:rsid w:val="001D37F9"/>
    <w:rsid w:val="001D4642"/>
    <w:rsid w:val="001D498E"/>
    <w:rsid w:val="001D5E56"/>
    <w:rsid w:val="001D5FC1"/>
    <w:rsid w:val="001D66A7"/>
    <w:rsid w:val="001D6F81"/>
    <w:rsid w:val="001E0716"/>
    <w:rsid w:val="001E1106"/>
    <w:rsid w:val="001E155C"/>
    <w:rsid w:val="001E1BE1"/>
    <w:rsid w:val="001E255C"/>
    <w:rsid w:val="001E3E0C"/>
    <w:rsid w:val="001E41B6"/>
    <w:rsid w:val="001E44D0"/>
    <w:rsid w:val="001E4C8D"/>
    <w:rsid w:val="001E598B"/>
    <w:rsid w:val="001E67B7"/>
    <w:rsid w:val="001E689A"/>
    <w:rsid w:val="001E793D"/>
    <w:rsid w:val="001E7ACE"/>
    <w:rsid w:val="001E7D8F"/>
    <w:rsid w:val="001F0546"/>
    <w:rsid w:val="001F08D1"/>
    <w:rsid w:val="001F0CF7"/>
    <w:rsid w:val="001F107E"/>
    <w:rsid w:val="001F1987"/>
    <w:rsid w:val="001F1F91"/>
    <w:rsid w:val="001F3449"/>
    <w:rsid w:val="001F3753"/>
    <w:rsid w:val="001F43C3"/>
    <w:rsid w:val="001F44BC"/>
    <w:rsid w:val="001F4A11"/>
    <w:rsid w:val="001F4C2F"/>
    <w:rsid w:val="001F6AE1"/>
    <w:rsid w:val="001F7208"/>
    <w:rsid w:val="001F72F6"/>
    <w:rsid w:val="001F75C7"/>
    <w:rsid w:val="002011F9"/>
    <w:rsid w:val="00201211"/>
    <w:rsid w:val="00201293"/>
    <w:rsid w:val="00201FF7"/>
    <w:rsid w:val="00203757"/>
    <w:rsid w:val="002041C5"/>
    <w:rsid w:val="002042ED"/>
    <w:rsid w:val="00204CF2"/>
    <w:rsid w:val="002058A9"/>
    <w:rsid w:val="002065E0"/>
    <w:rsid w:val="00206C55"/>
    <w:rsid w:val="00206E63"/>
    <w:rsid w:val="00207147"/>
    <w:rsid w:val="00207936"/>
    <w:rsid w:val="00207DE0"/>
    <w:rsid w:val="00207EB1"/>
    <w:rsid w:val="002106A6"/>
    <w:rsid w:val="00211C10"/>
    <w:rsid w:val="002121B4"/>
    <w:rsid w:val="002122F8"/>
    <w:rsid w:val="00212B1B"/>
    <w:rsid w:val="00213596"/>
    <w:rsid w:val="0021429B"/>
    <w:rsid w:val="00214DA9"/>
    <w:rsid w:val="00215F77"/>
    <w:rsid w:val="00215F9C"/>
    <w:rsid w:val="00216283"/>
    <w:rsid w:val="0021713F"/>
    <w:rsid w:val="00217492"/>
    <w:rsid w:val="00217B30"/>
    <w:rsid w:val="00220D71"/>
    <w:rsid w:val="00221DBD"/>
    <w:rsid w:val="00221FE7"/>
    <w:rsid w:val="002223EE"/>
    <w:rsid w:val="00222F80"/>
    <w:rsid w:val="002236B3"/>
    <w:rsid w:val="0022406A"/>
    <w:rsid w:val="002245A4"/>
    <w:rsid w:val="00224FCE"/>
    <w:rsid w:val="0022519D"/>
    <w:rsid w:val="00225477"/>
    <w:rsid w:val="00225D2B"/>
    <w:rsid w:val="00227469"/>
    <w:rsid w:val="0023079C"/>
    <w:rsid w:val="002315A8"/>
    <w:rsid w:val="00231A03"/>
    <w:rsid w:val="00232FBC"/>
    <w:rsid w:val="002332BC"/>
    <w:rsid w:val="00233C28"/>
    <w:rsid w:val="00233D7A"/>
    <w:rsid w:val="0023400F"/>
    <w:rsid w:val="0023445B"/>
    <w:rsid w:val="00234732"/>
    <w:rsid w:val="002347F0"/>
    <w:rsid w:val="002349A7"/>
    <w:rsid w:val="00234C42"/>
    <w:rsid w:val="00234F55"/>
    <w:rsid w:val="00235243"/>
    <w:rsid w:val="00235627"/>
    <w:rsid w:val="002357E3"/>
    <w:rsid w:val="002358F6"/>
    <w:rsid w:val="00236C56"/>
    <w:rsid w:val="00236E74"/>
    <w:rsid w:val="00236F93"/>
    <w:rsid w:val="00237756"/>
    <w:rsid w:val="0023BB57"/>
    <w:rsid w:val="00241569"/>
    <w:rsid w:val="002416E6"/>
    <w:rsid w:val="0024322E"/>
    <w:rsid w:val="00243B71"/>
    <w:rsid w:val="00243EDA"/>
    <w:rsid w:val="002450E8"/>
    <w:rsid w:val="0024568A"/>
    <w:rsid w:val="0024607A"/>
    <w:rsid w:val="00246842"/>
    <w:rsid w:val="00246DC1"/>
    <w:rsid w:val="00246DCE"/>
    <w:rsid w:val="0024721F"/>
    <w:rsid w:val="002500C6"/>
    <w:rsid w:val="0025108E"/>
    <w:rsid w:val="0025174C"/>
    <w:rsid w:val="00252054"/>
    <w:rsid w:val="00252FAC"/>
    <w:rsid w:val="00253190"/>
    <w:rsid w:val="0025329B"/>
    <w:rsid w:val="00254987"/>
    <w:rsid w:val="00254D6E"/>
    <w:rsid w:val="00255162"/>
    <w:rsid w:val="00255480"/>
    <w:rsid w:val="00255902"/>
    <w:rsid w:val="00255ABC"/>
    <w:rsid w:val="00256565"/>
    <w:rsid w:val="00256628"/>
    <w:rsid w:val="0025722F"/>
    <w:rsid w:val="00257569"/>
    <w:rsid w:val="0025768B"/>
    <w:rsid w:val="00257C6F"/>
    <w:rsid w:val="00257FFB"/>
    <w:rsid w:val="00260933"/>
    <w:rsid w:val="0026106C"/>
    <w:rsid w:val="002612DB"/>
    <w:rsid w:val="00261F93"/>
    <w:rsid w:val="002624B8"/>
    <w:rsid w:val="002626A0"/>
    <w:rsid w:val="0026313A"/>
    <w:rsid w:val="00263257"/>
    <w:rsid w:val="0026470D"/>
    <w:rsid w:val="002650BA"/>
    <w:rsid w:val="00265190"/>
    <w:rsid w:val="00265363"/>
    <w:rsid w:val="00265CE1"/>
    <w:rsid w:val="00265EE1"/>
    <w:rsid w:val="002667D1"/>
    <w:rsid w:val="00266FFD"/>
    <w:rsid w:val="00267584"/>
    <w:rsid w:val="00270D88"/>
    <w:rsid w:val="00270DFE"/>
    <w:rsid w:val="002712D5"/>
    <w:rsid w:val="00271424"/>
    <w:rsid w:val="00271CDB"/>
    <w:rsid w:val="00271D0E"/>
    <w:rsid w:val="002722F3"/>
    <w:rsid w:val="00272E08"/>
    <w:rsid w:val="0027379F"/>
    <w:rsid w:val="0027466F"/>
    <w:rsid w:val="002747F9"/>
    <w:rsid w:val="00276B30"/>
    <w:rsid w:val="00276C5D"/>
    <w:rsid w:val="002771F6"/>
    <w:rsid w:val="002772C0"/>
    <w:rsid w:val="00280001"/>
    <w:rsid w:val="0028146F"/>
    <w:rsid w:val="00281772"/>
    <w:rsid w:val="0028177E"/>
    <w:rsid w:val="0028210F"/>
    <w:rsid w:val="00282782"/>
    <w:rsid w:val="00283698"/>
    <w:rsid w:val="002840EC"/>
    <w:rsid w:val="002866D2"/>
    <w:rsid w:val="00286E6D"/>
    <w:rsid w:val="00286EBD"/>
    <w:rsid w:val="0028704B"/>
    <w:rsid w:val="0028740C"/>
    <w:rsid w:val="002905B7"/>
    <w:rsid w:val="002906A1"/>
    <w:rsid w:val="002906BE"/>
    <w:rsid w:val="00291A0A"/>
    <w:rsid w:val="0029293F"/>
    <w:rsid w:val="00292AC7"/>
    <w:rsid w:val="0029326B"/>
    <w:rsid w:val="00293ABA"/>
    <w:rsid w:val="00293C47"/>
    <w:rsid w:val="0029409A"/>
    <w:rsid w:val="00294E90"/>
    <w:rsid w:val="0029551F"/>
    <w:rsid w:val="002956D1"/>
    <w:rsid w:val="00295D63"/>
    <w:rsid w:val="00296B6A"/>
    <w:rsid w:val="00296B72"/>
    <w:rsid w:val="00297037"/>
    <w:rsid w:val="00297604"/>
    <w:rsid w:val="002A03F3"/>
    <w:rsid w:val="002A07B6"/>
    <w:rsid w:val="002A0E4A"/>
    <w:rsid w:val="002A1A68"/>
    <w:rsid w:val="002A1B39"/>
    <w:rsid w:val="002A2BDC"/>
    <w:rsid w:val="002A2FBC"/>
    <w:rsid w:val="002A3EA9"/>
    <w:rsid w:val="002A4771"/>
    <w:rsid w:val="002A4D0A"/>
    <w:rsid w:val="002A5CA5"/>
    <w:rsid w:val="002A643C"/>
    <w:rsid w:val="002A6C91"/>
    <w:rsid w:val="002A74B0"/>
    <w:rsid w:val="002A7FDF"/>
    <w:rsid w:val="002B06F9"/>
    <w:rsid w:val="002B1D35"/>
    <w:rsid w:val="002B36C0"/>
    <w:rsid w:val="002B48C5"/>
    <w:rsid w:val="002B49CE"/>
    <w:rsid w:val="002B4B80"/>
    <w:rsid w:val="002B65E1"/>
    <w:rsid w:val="002B67F2"/>
    <w:rsid w:val="002B7EFD"/>
    <w:rsid w:val="002C0432"/>
    <w:rsid w:val="002C0BE1"/>
    <w:rsid w:val="002C0F08"/>
    <w:rsid w:val="002C0FF5"/>
    <w:rsid w:val="002C1295"/>
    <w:rsid w:val="002C16F9"/>
    <w:rsid w:val="002C23C4"/>
    <w:rsid w:val="002C2A48"/>
    <w:rsid w:val="002C35E0"/>
    <w:rsid w:val="002C3ABB"/>
    <w:rsid w:val="002C3BCA"/>
    <w:rsid w:val="002C4022"/>
    <w:rsid w:val="002C4430"/>
    <w:rsid w:val="002C4645"/>
    <w:rsid w:val="002C5261"/>
    <w:rsid w:val="002C5572"/>
    <w:rsid w:val="002C5CA1"/>
    <w:rsid w:val="002C6E60"/>
    <w:rsid w:val="002C7C0E"/>
    <w:rsid w:val="002C7E59"/>
    <w:rsid w:val="002D0671"/>
    <w:rsid w:val="002D0800"/>
    <w:rsid w:val="002D2A66"/>
    <w:rsid w:val="002D3082"/>
    <w:rsid w:val="002D5892"/>
    <w:rsid w:val="002D5D26"/>
    <w:rsid w:val="002D5F6B"/>
    <w:rsid w:val="002D6286"/>
    <w:rsid w:val="002D64AF"/>
    <w:rsid w:val="002D6A5E"/>
    <w:rsid w:val="002D7DC5"/>
    <w:rsid w:val="002E03D7"/>
    <w:rsid w:val="002E09F0"/>
    <w:rsid w:val="002E2668"/>
    <w:rsid w:val="002E270A"/>
    <w:rsid w:val="002E3043"/>
    <w:rsid w:val="002E32CC"/>
    <w:rsid w:val="002E39DF"/>
    <w:rsid w:val="002E3DB4"/>
    <w:rsid w:val="002E4016"/>
    <w:rsid w:val="002E4F5A"/>
    <w:rsid w:val="002E584A"/>
    <w:rsid w:val="002E608C"/>
    <w:rsid w:val="002E60A1"/>
    <w:rsid w:val="002E7726"/>
    <w:rsid w:val="002F05D9"/>
    <w:rsid w:val="002F1118"/>
    <w:rsid w:val="002F1E33"/>
    <w:rsid w:val="002F270A"/>
    <w:rsid w:val="002F320D"/>
    <w:rsid w:val="002F3A1C"/>
    <w:rsid w:val="002F3B7E"/>
    <w:rsid w:val="002F3EA6"/>
    <w:rsid w:val="002F3EC9"/>
    <w:rsid w:val="002F4DA1"/>
    <w:rsid w:val="002F5876"/>
    <w:rsid w:val="002F5F71"/>
    <w:rsid w:val="002F627A"/>
    <w:rsid w:val="002F7153"/>
    <w:rsid w:val="002F734C"/>
    <w:rsid w:val="0030171F"/>
    <w:rsid w:val="003017FB"/>
    <w:rsid w:val="00302936"/>
    <w:rsid w:val="00303C11"/>
    <w:rsid w:val="00303F2B"/>
    <w:rsid w:val="00305BDD"/>
    <w:rsid w:val="00306F5B"/>
    <w:rsid w:val="003079B1"/>
    <w:rsid w:val="003102D5"/>
    <w:rsid w:val="00310504"/>
    <w:rsid w:val="00311A38"/>
    <w:rsid w:val="00311DD7"/>
    <w:rsid w:val="00311E00"/>
    <w:rsid w:val="00311FF4"/>
    <w:rsid w:val="00312137"/>
    <w:rsid w:val="00312303"/>
    <w:rsid w:val="00312FC4"/>
    <w:rsid w:val="0031494D"/>
    <w:rsid w:val="00314D8A"/>
    <w:rsid w:val="003157CC"/>
    <w:rsid w:val="003163BB"/>
    <w:rsid w:val="00316BE2"/>
    <w:rsid w:val="00317FD3"/>
    <w:rsid w:val="00320B48"/>
    <w:rsid w:val="003218C9"/>
    <w:rsid w:val="00321CC8"/>
    <w:rsid w:val="0032219E"/>
    <w:rsid w:val="003225CA"/>
    <w:rsid w:val="00322BAE"/>
    <w:rsid w:val="00322C77"/>
    <w:rsid w:val="00322F74"/>
    <w:rsid w:val="00323545"/>
    <w:rsid w:val="00323CBA"/>
    <w:rsid w:val="00324D0D"/>
    <w:rsid w:val="0032559F"/>
    <w:rsid w:val="00325619"/>
    <w:rsid w:val="00325BB2"/>
    <w:rsid w:val="00326756"/>
    <w:rsid w:val="00326F52"/>
    <w:rsid w:val="00327444"/>
    <w:rsid w:val="003275EA"/>
    <w:rsid w:val="00327FFC"/>
    <w:rsid w:val="0033015A"/>
    <w:rsid w:val="003307A9"/>
    <w:rsid w:val="00330BDB"/>
    <w:rsid w:val="00330C92"/>
    <w:rsid w:val="00331B2A"/>
    <w:rsid w:val="0033291E"/>
    <w:rsid w:val="00333713"/>
    <w:rsid w:val="00334123"/>
    <w:rsid w:val="0033562E"/>
    <w:rsid w:val="003356FB"/>
    <w:rsid w:val="00335984"/>
    <w:rsid w:val="00335B91"/>
    <w:rsid w:val="00336850"/>
    <w:rsid w:val="00336B43"/>
    <w:rsid w:val="00337039"/>
    <w:rsid w:val="00337522"/>
    <w:rsid w:val="0033779B"/>
    <w:rsid w:val="003404F2"/>
    <w:rsid w:val="00340E7A"/>
    <w:rsid w:val="0034149D"/>
    <w:rsid w:val="00341B36"/>
    <w:rsid w:val="00341E03"/>
    <w:rsid w:val="003420DF"/>
    <w:rsid w:val="00342FA7"/>
    <w:rsid w:val="003430DD"/>
    <w:rsid w:val="003437FD"/>
    <w:rsid w:val="00343EF6"/>
    <w:rsid w:val="00343F79"/>
    <w:rsid w:val="00344815"/>
    <w:rsid w:val="00345702"/>
    <w:rsid w:val="003464F5"/>
    <w:rsid w:val="0034651C"/>
    <w:rsid w:val="0034654F"/>
    <w:rsid w:val="0034655F"/>
    <w:rsid w:val="00346AB8"/>
    <w:rsid w:val="00347C1E"/>
    <w:rsid w:val="00347E04"/>
    <w:rsid w:val="00351040"/>
    <w:rsid w:val="003513D1"/>
    <w:rsid w:val="003516B9"/>
    <w:rsid w:val="00351E6B"/>
    <w:rsid w:val="00352CC9"/>
    <w:rsid w:val="00353062"/>
    <w:rsid w:val="003532FA"/>
    <w:rsid w:val="00353662"/>
    <w:rsid w:val="00353800"/>
    <w:rsid w:val="00353806"/>
    <w:rsid w:val="00353F1B"/>
    <w:rsid w:val="003545CA"/>
    <w:rsid w:val="0035593B"/>
    <w:rsid w:val="0035614F"/>
    <w:rsid w:val="00356B1C"/>
    <w:rsid w:val="00357121"/>
    <w:rsid w:val="003623CB"/>
    <w:rsid w:val="0036245D"/>
    <w:rsid w:val="00363360"/>
    <w:rsid w:val="0036350E"/>
    <w:rsid w:val="00363FB1"/>
    <w:rsid w:val="00364256"/>
    <w:rsid w:val="0036441F"/>
    <w:rsid w:val="00365092"/>
    <w:rsid w:val="00365610"/>
    <w:rsid w:val="0036659B"/>
    <w:rsid w:val="00366BDC"/>
    <w:rsid w:val="00366F95"/>
    <w:rsid w:val="003674B9"/>
    <w:rsid w:val="00367C9B"/>
    <w:rsid w:val="00371403"/>
    <w:rsid w:val="00371649"/>
    <w:rsid w:val="00372254"/>
    <w:rsid w:val="003723C2"/>
    <w:rsid w:val="00372607"/>
    <w:rsid w:val="00372E9A"/>
    <w:rsid w:val="0037323E"/>
    <w:rsid w:val="003738CF"/>
    <w:rsid w:val="00374230"/>
    <w:rsid w:val="00374B76"/>
    <w:rsid w:val="00375405"/>
    <w:rsid w:val="003754C4"/>
    <w:rsid w:val="00376048"/>
    <w:rsid w:val="0037724F"/>
    <w:rsid w:val="003776E2"/>
    <w:rsid w:val="0038028D"/>
    <w:rsid w:val="00380FE6"/>
    <w:rsid w:val="003814E4"/>
    <w:rsid w:val="003815B8"/>
    <w:rsid w:val="00382C1D"/>
    <w:rsid w:val="00382FB5"/>
    <w:rsid w:val="0038368E"/>
    <w:rsid w:val="003839E6"/>
    <w:rsid w:val="00383CBD"/>
    <w:rsid w:val="00384035"/>
    <w:rsid w:val="0038461C"/>
    <w:rsid w:val="003849CB"/>
    <w:rsid w:val="00384EED"/>
    <w:rsid w:val="00385E7B"/>
    <w:rsid w:val="00385FC8"/>
    <w:rsid w:val="00386E01"/>
    <w:rsid w:val="00386FAF"/>
    <w:rsid w:val="003870F7"/>
    <w:rsid w:val="00387610"/>
    <w:rsid w:val="00387829"/>
    <w:rsid w:val="00387A25"/>
    <w:rsid w:val="003903ED"/>
    <w:rsid w:val="00390522"/>
    <w:rsid w:val="00390BE8"/>
    <w:rsid w:val="00391530"/>
    <w:rsid w:val="0039175F"/>
    <w:rsid w:val="003918A5"/>
    <w:rsid w:val="00392607"/>
    <w:rsid w:val="00392809"/>
    <w:rsid w:val="00393817"/>
    <w:rsid w:val="00393CCD"/>
    <w:rsid w:val="003943A4"/>
    <w:rsid w:val="00394908"/>
    <w:rsid w:val="003969E2"/>
    <w:rsid w:val="00396C36"/>
    <w:rsid w:val="00396D3A"/>
    <w:rsid w:val="003972EE"/>
    <w:rsid w:val="00397445"/>
    <w:rsid w:val="003A022D"/>
    <w:rsid w:val="003A057A"/>
    <w:rsid w:val="003A0641"/>
    <w:rsid w:val="003A0783"/>
    <w:rsid w:val="003A0A61"/>
    <w:rsid w:val="003A11BB"/>
    <w:rsid w:val="003A27A4"/>
    <w:rsid w:val="003A3465"/>
    <w:rsid w:val="003A3737"/>
    <w:rsid w:val="003A37A2"/>
    <w:rsid w:val="003A3B4E"/>
    <w:rsid w:val="003A3EB0"/>
    <w:rsid w:val="003A4E22"/>
    <w:rsid w:val="003A51D7"/>
    <w:rsid w:val="003A64B6"/>
    <w:rsid w:val="003A651D"/>
    <w:rsid w:val="003A6F7E"/>
    <w:rsid w:val="003A70F3"/>
    <w:rsid w:val="003A730C"/>
    <w:rsid w:val="003A73E0"/>
    <w:rsid w:val="003A7BC4"/>
    <w:rsid w:val="003A7D67"/>
    <w:rsid w:val="003A7E5A"/>
    <w:rsid w:val="003B0F63"/>
    <w:rsid w:val="003B16EE"/>
    <w:rsid w:val="003B1A33"/>
    <w:rsid w:val="003B1B13"/>
    <w:rsid w:val="003B1B3F"/>
    <w:rsid w:val="003B1B6A"/>
    <w:rsid w:val="003B1CE2"/>
    <w:rsid w:val="003B1E52"/>
    <w:rsid w:val="003B2F1A"/>
    <w:rsid w:val="003B3BCE"/>
    <w:rsid w:val="003B40F6"/>
    <w:rsid w:val="003B47D9"/>
    <w:rsid w:val="003B519E"/>
    <w:rsid w:val="003B592C"/>
    <w:rsid w:val="003B6DD1"/>
    <w:rsid w:val="003B749E"/>
    <w:rsid w:val="003C010D"/>
    <w:rsid w:val="003C093E"/>
    <w:rsid w:val="003C0C05"/>
    <w:rsid w:val="003C0F10"/>
    <w:rsid w:val="003C0F55"/>
    <w:rsid w:val="003C1896"/>
    <w:rsid w:val="003C3883"/>
    <w:rsid w:val="003C3FFD"/>
    <w:rsid w:val="003C43B4"/>
    <w:rsid w:val="003C4FD7"/>
    <w:rsid w:val="003C5BC5"/>
    <w:rsid w:val="003C5C92"/>
    <w:rsid w:val="003C5FEB"/>
    <w:rsid w:val="003C63F3"/>
    <w:rsid w:val="003C6A9A"/>
    <w:rsid w:val="003C739E"/>
    <w:rsid w:val="003C76B5"/>
    <w:rsid w:val="003D0F87"/>
    <w:rsid w:val="003D162A"/>
    <w:rsid w:val="003D198D"/>
    <w:rsid w:val="003D27DB"/>
    <w:rsid w:val="003D4D7F"/>
    <w:rsid w:val="003D4FBC"/>
    <w:rsid w:val="003D551A"/>
    <w:rsid w:val="003D55A4"/>
    <w:rsid w:val="003D62A4"/>
    <w:rsid w:val="003D6B97"/>
    <w:rsid w:val="003E0188"/>
    <w:rsid w:val="003E055E"/>
    <w:rsid w:val="003E0710"/>
    <w:rsid w:val="003E29BC"/>
    <w:rsid w:val="003E2C75"/>
    <w:rsid w:val="003E35E6"/>
    <w:rsid w:val="003E39FB"/>
    <w:rsid w:val="003E3E9D"/>
    <w:rsid w:val="003E530B"/>
    <w:rsid w:val="003E53CD"/>
    <w:rsid w:val="003E5D0F"/>
    <w:rsid w:val="003E6660"/>
    <w:rsid w:val="003E671B"/>
    <w:rsid w:val="003E6DC0"/>
    <w:rsid w:val="003F00BA"/>
    <w:rsid w:val="003F05D9"/>
    <w:rsid w:val="003F0F29"/>
    <w:rsid w:val="003F1C2C"/>
    <w:rsid w:val="003F1E1D"/>
    <w:rsid w:val="003F27CF"/>
    <w:rsid w:val="003F2B51"/>
    <w:rsid w:val="003F319D"/>
    <w:rsid w:val="003F4057"/>
    <w:rsid w:val="003F4B42"/>
    <w:rsid w:val="003F4DC1"/>
    <w:rsid w:val="003F5058"/>
    <w:rsid w:val="003F53D0"/>
    <w:rsid w:val="003F5A08"/>
    <w:rsid w:val="003F70FC"/>
    <w:rsid w:val="003F7318"/>
    <w:rsid w:val="003F7530"/>
    <w:rsid w:val="003F7E1B"/>
    <w:rsid w:val="003F7E40"/>
    <w:rsid w:val="00400387"/>
    <w:rsid w:val="00400908"/>
    <w:rsid w:val="00400975"/>
    <w:rsid w:val="00400FF4"/>
    <w:rsid w:val="00401A8D"/>
    <w:rsid w:val="00401AB9"/>
    <w:rsid w:val="00402849"/>
    <w:rsid w:val="004029A4"/>
    <w:rsid w:val="00402AFD"/>
    <w:rsid w:val="0040395D"/>
    <w:rsid w:val="004048F8"/>
    <w:rsid w:val="00404C9E"/>
    <w:rsid w:val="00404EAD"/>
    <w:rsid w:val="004054E5"/>
    <w:rsid w:val="004068F0"/>
    <w:rsid w:val="00406FFA"/>
    <w:rsid w:val="00407504"/>
    <w:rsid w:val="00407564"/>
    <w:rsid w:val="0041133E"/>
    <w:rsid w:val="00411DFC"/>
    <w:rsid w:val="0041297D"/>
    <w:rsid w:val="004142E7"/>
    <w:rsid w:val="00414EB3"/>
    <w:rsid w:val="004162D8"/>
    <w:rsid w:val="0042114C"/>
    <w:rsid w:val="004214F7"/>
    <w:rsid w:val="00421981"/>
    <w:rsid w:val="00422223"/>
    <w:rsid w:val="004225A2"/>
    <w:rsid w:val="00422C46"/>
    <w:rsid w:val="00422F23"/>
    <w:rsid w:val="00423273"/>
    <w:rsid w:val="00423BA6"/>
    <w:rsid w:val="00423C54"/>
    <w:rsid w:val="00425123"/>
    <w:rsid w:val="004259E3"/>
    <w:rsid w:val="00426159"/>
    <w:rsid w:val="004263EC"/>
    <w:rsid w:val="00427366"/>
    <w:rsid w:val="004274C7"/>
    <w:rsid w:val="00427A25"/>
    <w:rsid w:val="00427E30"/>
    <w:rsid w:val="00430CB6"/>
    <w:rsid w:val="00433707"/>
    <w:rsid w:val="00434095"/>
    <w:rsid w:val="00434C18"/>
    <w:rsid w:val="00436227"/>
    <w:rsid w:val="004363DB"/>
    <w:rsid w:val="004364DF"/>
    <w:rsid w:val="0043693B"/>
    <w:rsid w:val="00437890"/>
    <w:rsid w:val="004413E6"/>
    <w:rsid w:val="0044164A"/>
    <w:rsid w:val="004431AA"/>
    <w:rsid w:val="0044376A"/>
    <w:rsid w:val="004440F7"/>
    <w:rsid w:val="00444C1A"/>
    <w:rsid w:val="00445B62"/>
    <w:rsid w:val="0044667B"/>
    <w:rsid w:val="00446B49"/>
    <w:rsid w:val="004471BB"/>
    <w:rsid w:val="0044742C"/>
    <w:rsid w:val="004477C1"/>
    <w:rsid w:val="00447850"/>
    <w:rsid w:val="00450664"/>
    <w:rsid w:val="00450875"/>
    <w:rsid w:val="004519AC"/>
    <w:rsid w:val="00453A26"/>
    <w:rsid w:val="00454991"/>
    <w:rsid w:val="00455A66"/>
    <w:rsid w:val="004565AD"/>
    <w:rsid w:val="00457193"/>
    <w:rsid w:val="004574E3"/>
    <w:rsid w:val="004576A2"/>
    <w:rsid w:val="00460AEE"/>
    <w:rsid w:val="004615C9"/>
    <w:rsid w:val="00461997"/>
    <w:rsid w:val="00462455"/>
    <w:rsid w:val="004625CF"/>
    <w:rsid w:val="004637F4"/>
    <w:rsid w:val="00463A56"/>
    <w:rsid w:val="0046493F"/>
    <w:rsid w:val="004649F8"/>
    <w:rsid w:val="00466033"/>
    <w:rsid w:val="00466F92"/>
    <w:rsid w:val="00467365"/>
    <w:rsid w:val="00467987"/>
    <w:rsid w:val="00467D17"/>
    <w:rsid w:val="004702AB"/>
    <w:rsid w:val="004706D3"/>
    <w:rsid w:val="00470D3C"/>
    <w:rsid w:val="004714FC"/>
    <w:rsid w:val="004723AC"/>
    <w:rsid w:val="00472D0A"/>
    <w:rsid w:val="00473241"/>
    <w:rsid w:val="004737CB"/>
    <w:rsid w:val="004748B5"/>
    <w:rsid w:val="004751C2"/>
    <w:rsid w:val="004751FD"/>
    <w:rsid w:val="00476B53"/>
    <w:rsid w:val="00477289"/>
    <w:rsid w:val="00481D06"/>
    <w:rsid w:val="00483DEC"/>
    <w:rsid w:val="00483E86"/>
    <w:rsid w:val="0048434C"/>
    <w:rsid w:val="004873A7"/>
    <w:rsid w:val="00487694"/>
    <w:rsid w:val="004904CD"/>
    <w:rsid w:val="00490A7A"/>
    <w:rsid w:val="00490AF6"/>
    <w:rsid w:val="00491546"/>
    <w:rsid w:val="00491789"/>
    <w:rsid w:val="00492221"/>
    <w:rsid w:val="0049309F"/>
    <w:rsid w:val="004933B8"/>
    <w:rsid w:val="004936B0"/>
    <w:rsid w:val="00493A48"/>
    <w:rsid w:val="004943C9"/>
    <w:rsid w:val="00494A66"/>
    <w:rsid w:val="004963E6"/>
    <w:rsid w:val="0049658B"/>
    <w:rsid w:val="004966A2"/>
    <w:rsid w:val="00496B13"/>
    <w:rsid w:val="004970BE"/>
    <w:rsid w:val="00497C84"/>
    <w:rsid w:val="004A1CD1"/>
    <w:rsid w:val="004A1CF0"/>
    <w:rsid w:val="004A1FDE"/>
    <w:rsid w:val="004A2D03"/>
    <w:rsid w:val="004A7C1B"/>
    <w:rsid w:val="004A7FB4"/>
    <w:rsid w:val="004B0DE7"/>
    <w:rsid w:val="004B1D98"/>
    <w:rsid w:val="004B24EC"/>
    <w:rsid w:val="004B2F89"/>
    <w:rsid w:val="004B2FC4"/>
    <w:rsid w:val="004B3CB6"/>
    <w:rsid w:val="004B40AA"/>
    <w:rsid w:val="004B4661"/>
    <w:rsid w:val="004B5118"/>
    <w:rsid w:val="004B529E"/>
    <w:rsid w:val="004B5319"/>
    <w:rsid w:val="004B6CD1"/>
    <w:rsid w:val="004B6FDF"/>
    <w:rsid w:val="004B75E7"/>
    <w:rsid w:val="004B7658"/>
    <w:rsid w:val="004B7D78"/>
    <w:rsid w:val="004B7F81"/>
    <w:rsid w:val="004B7FE8"/>
    <w:rsid w:val="004C2359"/>
    <w:rsid w:val="004C25E4"/>
    <w:rsid w:val="004C42FF"/>
    <w:rsid w:val="004C5395"/>
    <w:rsid w:val="004C53F4"/>
    <w:rsid w:val="004C5572"/>
    <w:rsid w:val="004C58A1"/>
    <w:rsid w:val="004C70C3"/>
    <w:rsid w:val="004C71B5"/>
    <w:rsid w:val="004C7746"/>
    <w:rsid w:val="004C7811"/>
    <w:rsid w:val="004C7A12"/>
    <w:rsid w:val="004C7E6D"/>
    <w:rsid w:val="004D10DD"/>
    <w:rsid w:val="004D1989"/>
    <w:rsid w:val="004D1E4F"/>
    <w:rsid w:val="004D2373"/>
    <w:rsid w:val="004D2ACA"/>
    <w:rsid w:val="004D3202"/>
    <w:rsid w:val="004D4521"/>
    <w:rsid w:val="004D4DAB"/>
    <w:rsid w:val="004D50EF"/>
    <w:rsid w:val="004D5BB2"/>
    <w:rsid w:val="004D5DEC"/>
    <w:rsid w:val="004D6231"/>
    <w:rsid w:val="004D658F"/>
    <w:rsid w:val="004D7893"/>
    <w:rsid w:val="004D7A59"/>
    <w:rsid w:val="004E1952"/>
    <w:rsid w:val="004E1E7F"/>
    <w:rsid w:val="004E376B"/>
    <w:rsid w:val="004E3AC8"/>
    <w:rsid w:val="004E41F1"/>
    <w:rsid w:val="004E49EE"/>
    <w:rsid w:val="004E5306"/>
    <w:rsid w:val="004E604E"/>
    <w:rsid w:val="004E62E2"/>
    <w:rsid w:val="004E6A13"/>
    <w:rsid w:val="004E75D7"/>
    <w:rsid w:val="004F05AA"/>
    <w:rsid w:val="004F06E8"/>
    <w:rsid w:val="004F1028"/>
    <w:rsid w:val="004F2188"/>
    <w:rsid w:val="004F229C"/>
    <w:rsid w:val="004F2676"/>
    <w:rsid w:val="004F434A"/>
    <w:rsid w:val="004F482E"/>
    <w:rsid w:val="004F55CE"/>
    <w:rsid w:val="004F5B0D"/>
    <w:rsid w:val="004F63C0"/>
    <w:rsid w:val="004F67DA"/>
    <w:rsid w:val="004F69D3"/>
    <w:rsid w:val="004F6AB9"/>
    <w:rsid w:val="004F6F7B"/>
    <w:rsid w:val="004F7E27"/>
    <w:rsid w:val="00500214"/>
    <w:rsid w:val="00500464"/>
    <w:rsid w:val="00500716"/>
    <w:rsid w:val="00500967"/>
    <w:rsid w:val="00501976"/>
    <w:rsid w:val="005019BA"/>
    <w:rsid w:val="00502216"/>
    <w:rsid w:val="00503466"/>
    <w:rsid w:val="00503FCA"/>
    <w:rsid w:val="00505348"/>
    <w:rsid w:val="00505881"/>
    <w:rsid w:val="005060F3"/>
    <w:rsid w:val="005077E0"/>
    <w:rsid w:val="005079EB"/>
    <w:rsid w:val="00510B3D"/>
    <w:rsid w:val="00511029"/>
    <w:rsid w:val="005111B1"/>
    <w:rsid w:val="00511399"/>
    <w:rsid w:val="0051154B"/>
    <w:rsid w:val="00512FA8"/>
    <w:rsid w:val="005138A0"/>
    <w:rsid w:val="005142DE"/>
    <w:rsid w:val="0051436E"/>
    <w:rsid w:val="0051450C"/>
    <w:rsid w:val="00515A97"/>
    <w:rsid w:val="0051630A"/>
    <w:rsid w:val="00517682"/>
    <w:rsid w:val="00521862"/>
    <w:rsid w:val="00521BCA"/>
    <w:rsid w:val="0052247B"/>
    <w:rsid w:val="00522DCB"/>
    <w:rsid w:val="0052363A"/>
    <w:rsid w:val="005240EC"/>
    <w:rsid w:val="005243D3"/>
    <w:rsid w:val="00524D73"/>
    <w:rsid w:val="00524E24"/>
    <w:rsid w:val="00524E9C"/>
    <w:rsid w:val="00524F61"/>
    <w:rsid w:val="00525348"/>
    <w:rsid w:val="00525B2E"/>
    <w:rsid w:val="0052600E"/>
    <w:rsid w:val="00526B99"/>
    <w:rsid w:val="00526DE5"/>
    <w:rsid w:val="00527F00"/>
    <w:rsid w:val="00527F3E"/>
    <w:rsid w:val="0052AAC0"/>
    <w:rsid w:val="0053010A"/>
    <w:rsid w:val="00530393"/>
    <w:rsid w:val="005304FC"/>
    <w:rsid w:val="00531272"/>
    <w:rsid w:val="00532CF5"/>
    <w:rsid w:val="00532D57"/>
    <w:rsid w:val="00533B3C"/>
    <w:rsid w:val="00534EF7"/>
    <w:rsid w:val="0053515A"/>
    <w:rsid w:val="005351F0"/>
    <w:rsid w:val="005358AD"/>
    <w:rsid w:val="00535B6C"/>
    <w:rsid w:val="00536E5C"/>
    <w:rsid w:val="00537055"/>
    <w:rsid w:val="005376B7"/>
    <w:rsid w:val="00537E3C"/>
    <w:rsid w:val="005403E2"/>
    <w:rsid w:val="005405F8"/>
    <w:rsid w:val="005411DF"/>
    <w:rsid w:val="005416AB"/>
    <w:rsid w:val="005418FE"/>
    <w:rsid w:val="00542219"/>
    <w:rsid w:val="0054359C"/>
    <w:rsid w:val="00544145"/>
    <w:rsid w:val="00544B86"/>
    <w:rsid w:val="00544BE5"/>
    <w:rsid w:val="00544CE0"/>
    <w:rsid w:val="0054514E"/>
    <w:rsid w:val="0054515E"/>
    <w:rsid w:val="00545560"/>
    <w:rsid w:val="00546551"/>
    <w:rsid w:val="005473D0"/>
    <w:rsid w:val="0054759C"/>
    <w:rsid w:val="00550202"/>
    <w:rsid w:val="00550DAC"/>
    <w:rsid w:val="00550EBE"/>
    <w:rsid w:val="00551050"/>
    <w:rsid w:val="00551B88"/>
    <w:rsid w:val="00552A2B"/>
    <w:rsid w:val="00552B7A"/>
    <w:rsid w:val="00552E0B"/>
    <w:rsid w:val="0055311F"/>
    <w:rsid w:val="005540DE"/>
    <w:rsid w:val="005553CA"/>
    <w:rsid w:val="00555670"/>
    <w:rsid w:val="00555B72"/>
    <w:rsid w:val="00556DD8"/>
    <w:rsid w:val="005575A9"/>
    <w:rsid w:val="00557D79"/>
    <w:rsid w:val="00561506"/>
    <w:rsid w:val="00561A29"/>
    <w:rsid w:val="00561DB7"/>
    <w:rsid w:val="00563227"/>
    <w:rsid w:val="005633D4"/>
    <w:rsid w:val="00563F07"/>
    <w:rsid w:val="005641C9"/>
    <w:rsid w:val="0056497B"/>
    <w:rsid w:val="0056504E"/>
    <w:rsid w:val="00565188"/>
    <w:rsid w:val="00565762"/>
    <w:rsid w:val="00566708"/>
    <w:rsid w:val="00566BA6"/>
    <w:rsid w:val="00567864"/>
    <w:rsid w:val="00570C1D"/>
    <w:rsid w:val="00571CBD"/>
    <w:rsid w:val="00572124"/>
    <w:rsid w:val="00572885"/>
    <w:rsid w:val="005731B6"/>
    <w:rsid w:val="005733F8"/>
    <w:rsid w:val="0057402E"/>
    <w:rsid w:val="00575525"/>
    <w:rsid w:val="005757C8"/>
    <w:rsid w:val="00576779"/>
    <w:rsid w:val="00577A98"/>
    <w:rsid w:val="00577EB0"/>
    <w:rsid w:val="00580110"/>
    <w:rsid w:val="005806F1"/>
    <w:rsid w:val="00580B1F"/>
    <w:rsid w:val="00580F2A"/>
    <w:rsid w:val="00581062"/>
    <w:rsid w:val="00581D5F"/>
    <w:rsid w:val="005826A6"/>
    <w:rsid w:val="005833FA"/>
    <w:rsid w:val="005837A5"/>
    <w:rsid w:val="00584071"/>
    <w:rsid w:val="00584216"/>
    <w:rsid w:val="00584B46"/>
    <w:rsid w:val="005860CE"/>
    <w:rsid w:val="005865D9"/>
    <w:rsid w:val="00587037"/>
    <w:rsid w:val="00587A6A"/>
    <w:rsid w:val="00587E48"/>
    <w:rsid w:val="00590671"/>
    <w:rsid w:val="00590C2B"/>
    <w:rsid w:val="00590DD4"/>
    <w:rsid w:val="00590EFD"/>
    <w:rsid w:val="005910DF"/>
    <w:rsid w:val="00592226"/>
    <w:rsid w:val="005929D7"/>
    <w:rsid w:val="00592AAB"/>
    <w:rsid w:val="00592C2E"/>
    <w:rsid w:val="005933C7"/>
    <w:rsid w:val="00593892"/>
    <w:rsid w:val="00593BD5"/>
    <w:rsid w:val="00593DA9"/>
    <w:rsid w:val="00593EEB"/>
    <w:rsid w:val="005951BB"/>
    <w:rsid w:val="005954F3"/>
    <w:rsid w:val="00595A74"/>
    <w:rsid w:val="00596266"/>
    <w:rsid w:val="00596372"/>
    <w:rsid w:val="00596B2C"/>
    <w:rsid w:val="00596D7C"/>
    <w:rsid w:val="005970FB"/>
    <w:rsid w:val="0059795E"/>
    <w:rsid w:val="005A147A"/>
    <w:rsid w:val="005A1DC0"/>
    <w:rsid w:val="005A205C"/>
    <w:rsid w:val="005A2C2A"/>
    <w:rsid w:val="005A2DF3"/>
    <w:rsid w:val="005A4109"/>
    <w:rsid w:val="005A431B"/>
    <w:rsid w:val="005A5454"/>
    <w:rsid w:val="005A61F2"/>
    <w:rsid w:val="005A6481"/>
    <w:rsid w:val="005A6CF0"/>
    <w:rsid w:val="005B03BB"/>
    <w:rsid w:val="005B1E8B"/>
    <w:rsid w:val="005B1ED2"/>
    <w:rsid w:val="005B2A23"/>
    <w:rsid w:val="005B331B"/>
    <w:rsid w:val="005B3711"/>
    <w:rsid w:val="005B3D04"/>
    <w:rsid w:val="005B442E"/>
    <w:rsid w:val="005B47CE"/>
    <w:rsid w:val="005B488C"/>
    <w:rsid w:val="005B4DD0"/>
    <w:rsid w:val="005B4EC6"/>
    <w:rsid w:val="005B5375"/>
    <w:rsid w:val="005B53F4"/>
    <w:rsid w:val="005B5651"/>
    <w:rsid w:val="005B586C"/>
    <w:rsid w:val="005B5AC0"/>
    <w:rsid w:val="005B6325"/>
    <w:rsid w:val="005B693F"/>
    <w:rsid w:val="005B6D27"/>
    <w:rsid w:val="005B7011"/>
    <w:rsid w:val="005B70D2"/>
    <w:rsid w:val="005B7181"/>
    <w:rsid w:val="005B7319"/>
    <w:rsid w:val="005B7749"/>
    <w:rsid w:val="005B7E9B"/>
    <w:rsid w:val="005C120D"/>
    <w:rsid w:val="005C1754"/>
    <w:rsid w:val="005C21C8"/>
    <w:rsid w:val="005C2F7D"/>
    <w:rsid w:val="005C33C1"/>
    <w:rsid w:val="005C33EB"/>
    <w:rsid w:val="005C359F"/>
    <w:rsid w:val="005C49D3"/>
    <w:rsid w:val="005C6019"/>
    <w:rsid w:val="005C6814"/>
    <w:rsid w:val="005C6EE7"/>
    <w:rsid w:val="005C702A"/>
    <w:rsid w:val="005C7665"/>
    <w:rsid w:val="005C7764"/>
    <w:rsid w:val="005C7D5C"/>
    <w:rsid w:val="005C7E86"/>
    <w:rsid w:val="005D0356"/>
    <w:rsid w:val="005D081B"/>
    <w:rsid w:val="005D11DE"/>
    <w:rsid w:val="005D18D2"/>
    <w:rsid w:val="005D2F8D"/>
    <w:rsid w:val="005D3136"/>
    <w:rsid w:val="005D35B2"/>
    <w:rsid w:val="005D519D"/>
    <w:rsid w:val="005D570D"/>
    <w:rsid w:val="005D63BD"/>
    <w:rsid w:val="005D6ED2"/>
    <w:rsid w:val="005D7346"/>
    <w:rsid w:val="005E03D5"/>
    <w:rsid w:val="005E0F22"/>
    <w:rsid w:val="005E11CD"/>
    <w:rsid w:val="005E17B5"/>
    <w:rsid w:val="005E253D"/>
    <w:rsid w:val="005E28A3"/>
    <w:rsid w:val="005E31FD"/>
    <w:rsid w:val="005E36A7"/>
    <w:rsid w:val="005E39EE"/>
    <w:rsid w:val="005E4602"/>
    <w:rsid w:val="005E4686"/>
    <w:rsid w:val="005E532E"/>
    <w:rsid w:val="005E6880"/>
    <w:rsid w:val="005E6C70"/>
    <w:rsid w:val="005E6FC7"/>
    <w:rsid w:val="005E79BD"/>
    <w:rsid w:val="005E7CD4"/>
    <w:rsid w:val="005F0299"/>
    <w:rsid w:val="005F04C7"/>
    <w:rsid w:val="005F095B"/>
    <w:rsid w:val="005F0BC4"/>
    <w:rsid w:val="005F16D6"/>
    <w:rsid w:val="005F198A"/>
    <w:rsid w:val="005F2D8A"/>
    <w:rsid w:val="005F2EDC"/>
    <w:rsid w:val="005F342D"/>
    <w:rsid w:val="005F3842"/>
    <w:rsid w:val="005F3F54"/>
    <w:rsid w:val="005F436B"/>
    <w:rsid w:val="005F45DD"/>
    <w:rsid w:val="005F483B"/>
    <w:rsid w:val="005F54E8"/>
    <w:rsid w:val="005F5C8A"/>
    <w:rsid w:val="005F6244"/>
    <w:rsid w:val="005F6812"/>
    <w:rsid w:val="005F6B84"/>
    <w:rsid w:val="005F6FB8"/>
    <w:rsid w:val="005F735B"/>
    <w:rsid w:val="005F7AF6"/>
    <w:rsid w:val="005F7DE4"/>
    <w:rsid w:val="005F7E8B"/>
    <w:rsid w:val="006001B3"/>
    <w:rsid w:val="00600282"/>
    <w:rsid w:val="00600E2A"/>
    <w:rsid w:val="0060123F"/>
    <w:rsid w:val="00601445"/>
    <w:rsid w:val="006021B3"/>
    <w:rsid w:val="006027F3"/>
    <w:rsid w:val="00602DAC"/>
    <w:rsid w:val="006031E8"/>
    <w:rsid w:val="00603217"/>
    <w:rsid w:val="006042DB"/>
    <w:rsid w:val="00604BC9"/>
    <w:rsid w:val="00604EDD"/>
    <w:rsid w:val="00604FEE"/>
    <w:rsid w:val="00605116"/>
    <w:rsid w:val="006056AF"/>
    <w:rsid w:val="006056D0"/>
    <w:rsid w:val="00606BA6"/>
    <w:rsid w:val="00607A44"/>
    <w:rsid w:val="00607A63"/>
    <w:rsid w:val="0061002D"/>
    <w:rsid w:val="006101C5"/>
    <w:rsid w:val="006104D8"/>
    <w:rsid w:val="0061266E"/>
    <w:rsid w:val="00612F22"/>
    <w:rsid w:val="006145E2"/>
    <w:rsid w:val="00614884"/>
    <w:rsid w:val="006148DB"/>
    <w:rsid w:val="00614CA6"/>
    <w:rsid w:val="00615876"/>
    <w:rsid w:val="00616096"/>
    <w:rsid w:val="006164B3"/>
    <w:rsid w:val="0061657D"/>
    <w:rsid w:val="00616C7C"/>
    <w:rsid w:val="006171A7"/>
    <w:rsid w:val="0061782B"/>
    <w:rsid w:val="00617FCA"/>
    <w:rsid w:val="0062011C"/>
    <w:rsid w:val="0062045E"/>
    <w:rsid w:val="0062051D"/>
    <w:rsid w:val="006207AE"/>
    <w:rsid w:val="00620820"/>
    <w:rsid w:val="00620A8D"/>
    <w:rsid w:val="0062149F"/>
    <w:rsid w:val="00621632"/>
    <w:rsid w:val="006221D9"/>
    <w:rsid w:val="006227C6"/>
    <w:rsid w:val="00622F39"/>
    <w:rsid w:val="0062332F"/>
    <w:rsid w:val="00623C0B"/>
    <w:rsid w:val="00624109"/>
    <w:rsid w:val="006254C6"/>
    <w:rsid w:val="00625B93"/>
    <w:rsid w:val="00625C1C"/>
    <w:rsid w:val="00625FCD"/>
    <w:rsid w:val="0062608E"/>
    <w:rsid w:val="00627413"/>
    <w:rsid w:val="00630187"/>
    <w:rsid w:val="0063186F"/>
    <w:rsid w:val="00631985"/>
    <w:rsid w:val="00633684"/>
    <w:rsid w:val="006337DD"/>
    <w:rsid w:val="006354E8"/>
    <w:rsid w:val="0063559A"/>
    <w:rsid w:val="006356B7"/>
    <w:rsid w:val="006367BE"/>
    <w:rsid w:val="006367FB"/>
    <w:rsid w:val="00636A0A"/>
    <w:rsid w:val="00637900"/>
    <w:rsid w:val="00637E5B"/>
    <w:rsid w:val="00640AE9"/>
    <w:rsid w:val="00641E79"/>
    <w:rsid w:val="00641E85"/>
    <w:rsid w:val="00643284"/>
    <w:rsid w:val="00643604"/>
    <w:rsid w:val="006439CA"/>
    <w:rsid w:val="00643C34"/>
    <w:rsid w:val="00643F06"/>
    <w:rsid w:val="006440B8"/>
    <w:rsid w:val="00644352"/>
    <w:rsid w:val="00645061"/>
    <w:rsid w:val="00645B2D"/>
    <w:rsid w:val="00647E18"/>
    <w:rsid w:val="00647EEC"/>
    <w:rsid w:val="00650454"/>
    <w:rsid w:val="00650D25"/>
    <w:rsid w:val="00651A5C"/>
    <w:rsid w:val="006524EA"/>
    <w:rsid w:val="00652D6C"/>
    <w:rsid w:val="00654F38"/>
    <w:rsid w:val="00655712"/>
    <w:rsid w:val="0065612D"/>
    <w:rsid w:val="00656F61"/>
    <w:rsid w:val="00657120"/>
    <w:rsid w:val="006573B3"/>
    <w:rsid w:val="00657544"/>
    <w:rsid w:val="00657FE4"/>
    <w:rsid w:val="006608DD"/>
    <w:rsid w:val="006609A8"/>
    <w:rsid w:val="0066157D"/>
    <w:rsid w:val="00661E05"/>
    <w:rsid w:val="00661E72"/>
    <w:rsid w:val="00661FB7"/>
    <w:rsid w:val="006628D1"/>
    <w:rsid w:val="00662D30"/>
    <w:rsid w:val="0066311A"/>
    <w:rsid w:val="00663B0F"/>
    <w:rsid w:val="00663E4F"/>
    <w:rsid w:val="006649B9"/>
    <w:rsid w:val="0066530F"/>
    <w:rsid w:val="00665D36"/>
    <w:rsid w:val="0066666E"/>
    <w:rsid w:val="00666729"/>
    <w:rsid w:val="00667486"/>
    <w:rsid w:val="006676FF"/>
    <w:rsid w:val="00667878"/>
    <w:rsid w:val="00667D57"/>
    <w:rsid w:val="006712C2"/>
    <w:rsid w:val="00672869"/>
    <w:rsid w:val="006728D9"/>
    <w:rsid w:val="00672A43"/>
    <w:rsid w:val="00675DF7"/>
    <w:rsid w:val="00676067"/>
    <w:rsid w:val="00676934"/>
    <w:rsid w:val="00676B4B"/>
    <w:rsid w:val="00676BBE"/>
    <w:rsid w:val="0067727D"/>
    <w:rsid w:val="006777D6"/>
    <w:rsid w:val="00677D7F"/>
    <w:rsid w:val="006804FE"/>
    <w:rsid w:val="00681626"/>
    <w:rsid w:val="00681BCA"/>
    <w:rsid w:val="00682809"/>
    <w:rsid w:val="006829F0"/>
    <w:rsid w:val="00682A7E"/>
    <w:rsid w:val="0068332E"/>
    <w:rsid w:val="006839B5"/>
    <w:rsid w:val="006854F6"/>
    <w:rsid w:val="006865F9"/>
    <w:rsid w:val="0068689B"/>
    <w:rsid w:val="006879F6"/>
    <w:rsid w:val="006901E0"/>
    <w:rsid w:val="00690A75"/>
    <w:rsid w:val="00690FC6"/>
    <w:rsid w:val="00692A2B"/>
    <w:rsid w:val="00692CC5"/>
    <w:rsid w:val="00693DC4"/>
    <w:rsid w:val="00694927"/>
    <w:rsid w:val="00694FE1"/>
    <w:rsid w:val="00695421"/>
    <w:rsid w:val="00696F60"/>
    <w:rsid w:val="0069759E"/>
    <w:rsid w:val="0069760A"/>
    <w:rsid w:val="00697B6C"/>
    <w:rsid w:val="006A1018"/>
    <w:rsid w:val="006A2478"/>
    <w:rsid w:val="006A25D1"/>
    <w:rsid w:val="006A30FB"/>
    <w:rsid w:val="006A3331"/>
    <w:rsid w:val="006A4123"/>
    <w:rsid w:val="006A4EFC"/>
    <w:rsid w:val="006A5CD6"/>
    <w:rsid w:val="006A6698"/>
    <w:rsid w:val="006A73CD"/>
    <w:rsid w:val="006B0CB6"/>
    <w:rsid w:val="006B190B"/>
    <w:rsid w:val="006B1B78"/>
    <w:rsid w:val="006B1BC8"/>
    <w:rsid w:val="006B1F21"/>
    <w:rsid w:val="006B24A9"/>
    <w:rsid w:val="006B2DDF"/>
    <w:rsid w:val="006B3361"/>
    <w:rsid w:val="006B36AF"/>
    <w:rsid w:val="006B3FE9"/>
    <w:rsid w:val="006B4275"/>
    <w:rsid w:val="006B4C88"/>
    <w:rsid w:val="006B4D20"/>
    <w:rsid w:val="006B55E5"/>
    <w:rsid w:val="006B5600"/>
    <w:rsid w:val="006B5A2B"/>
    <w:rsid w:val="006B65EC"/>
    <w:rsid w:val="006B6D1D"/>
    <w:rsid w:val="006B7253"/>
    <w:rsid w:val="006C04EF"/>
    <w:rsid w:val="006C07E7"/>
    <w:rsid w:val="006C0A96"/>
    <w:rsid w:val="006C28A2"/>
    <w:rsid w:val="006C34E4"/>
    <w:rsid w:val="006C5A78"/>
    <w:rsid w:val="006C61E3"/>
    <w:rsid w:val="006C7384"/>
    <w:rsid w:val="006D0283"/>
    <w:rsid w:val="006D0A72"/>
    <w:rsid w:val="006D0CB2"/>
    <w:rsid w:val="006D1D57"/>
    <w:rsid w:val="006D1FC4"/>
    <w:rsid w:val="006D239F"/>
    <w:rsid w:val="006D27BE"/>
    <w:rsid w:val="006D368E"/>
    <w:rsid w:val="006D3DB9"/>
    <w:rsid w:val="006D43C1"/>
    <w:rsid w:val="006D4B16"/>
    <w:rsid w:val="006D4E2B"/>
    <w:rsid w:val="006D5E03"/>
    <w:rsid w:val="006D759B"/>
    <w:rsid w:val="006D7762"/>
    <w:rsid w:val="006E000F"/>
    <w:rsid w:val="006E0132"/>
    <w:rsid w:val="006E044A"/>
    <w:rsid w:val="006E0A76"/>
    <w:rsid w:val="006E0AD3"/>
    <w:rsid w:val="006E17B9"/>
    <w:rsid w:val="006E2183"/>
    <w:rsid w:val="006E2270"/>
    <w:rsid w:val="006E256D"/>
    <w:rsid w:val="006E48F2"/>
    <w:rsid w:val="006E4A42"/>
    <w:rsid w:val="006E51D0"/>
    <w:rsid w:val="006E574D"/>
    <w:rsid w:val="006E5800"/>
    <w:rsid w:val="006E59F1"/>
    <w:rsid w:val="006E71A8"/>
    <w:rsid w:val="006E7621"/>
    <w:rsid w:val="006F01E1"/>
    <w:rsid w:val="006F029F"/>
    <w:rsid w:val="006F0DAA"/>
    <w:rsid w:val="006F0FCC"/>
    <w:rsid w:val="006F12A1"/>
    <w:rsid w:val="006F1525"/>
    <w:rsid w:val="006F17A7"/>
    <w:rsid w:val="006F2398"/>
    <w:rsid w:val="006F2C72"/>
    <w:rsid w:val="006F2D13"/>
    <w:rsid w:val="006F314A"/>
    <w:rsid w:val="006F4424"/>
    <w:rsid w:val="006F636B"/>
    <w:rsid w:val="006F64D3"/>
    <w:rsid w:val="006F6A18"/>
    <w:rsid w:val="006F702E"/>
    <w:rsid w:val="0070074C"/>
    <w:rsid w:val="007011F0"/>
    <w:rsid w:val="007011FF"/>
    <w:rsid w:val="00701C81"/>
    <w:rsid w:val="00702210"/>
    <w:rsid w:val="007035F4"/>
    <w:rsid w:val="0070411A"/>
    <w:rsid w:val="00704429"/>
    <w:rsid w:val="00706C04"/>
    <w:rsid w:val="00707A64"/>
    <w:rsid w:val="00710809"/>
    <w:rsid w:val="00714502"/>
    <w:rsid w:val="00714529"/>
    <w:rsid w:val="00715016"/>
    <w:rsid w:val="00715279"/>
    <w:rsid w:val="0071541B"/>
    <w:rsid w:val="00715592"/>
    <w:rsid w:val="007155BE"/>
    <w:rsid w:val="007156C1"/>
    <w:rsid w:val="007156E5"/>
    <w:rsid w:val="00716B92"/>
    <w:rsid w:val="0071732B"/>
    <w:rsid w:val="007200FA"/>
    <w:rsid w:val="007208C4"/>
    <w:rsid w:val="007210C8"/>
    <w:rsid w:val="00721F51"/>
    <w:rsid w:val="007225D8"/>
    <w:rsid w:val="007234C0"/>
    <w:rsid w:val="0072433A"/>
    <w:rsid w:val="0072464A"/>
    <w:rsid w:val="00724909"/>
    <w:rsid w:val="00724B56"/>
    <w:rsid w:val="0072505A"/>
    <w:rsid w:val="00725234"/>
    <w:rsid w:val="00725804"/>
    <w:rsid w:val="007258FD"/>
    <w:rsid w:val="007263B1"/>
    <w:rsid w:val="00727EB5"/>
    <w:rsid w:val="00730DB6"/>
    <w:rsid w:val="00731457"/>
    <w:rsid w:val="00732F16"/>
    <w:rsid w:val="00732F77"/>
    <w:rsid w:val="00733AB6"/>
    <w:rsid w:val="00734094"/>
    <w:rsid w:val="00734FEB"/>
    <w:rsid w:val="00735783"/>
    <w:rsid w:val="007367E1"/>
    <w:rsid w:val="00736914"/>
    <w:rsid w:val="00736D89"/>
    <w:rsid w:val="0073719C"/>
    <w:rsid w:val="007371DE"/>
    <w:rsid w:val="0074019F"/>
    <w:rsid w:val="00740476"/>
    <w:rsid w:val="00741087"/>
    <w:rsid w:val="00741161"/>
    <w:rsid w:val="00741653"/>
    <w:rsid w:val="007416F6"/>
    <w:rsid w:val="00742415"/>
    <w:rsid w:val="00742528"/>
    <w:rsid w:val="00742DB9"/>
    <w:rsid w:val="00742F32"/>
    <w:rsid w:val="007443D4"/>
    <w:rsid w:val="007448F5"/>
    <w:rsid w:val="007449D7"/>
    <w:rsid w:val="007464C1"/>
    <w:rsid w:val="00746586"/>
    <w:rsid w:val="007466F5"/>
    <w:rsid w:val="00746C08"/>
    <w:rsid w:val="00746D6E"/>
    <w:rsid w:val="0074711B"/>
    <w:rsid w:val="007506AE"/>
    <w:rsid w:val="00750F77"/>
    <w:rsid w:val="007510E4"/>
    <w:rsid w:val="0075179A"/>
    <w:rsid w:val="007521B3"/>
    <w:rsid w:val="007521EB"/>
    <w:rsid w:val="0075284A"/>
    <w:rsid w:val="0075375A"/>
    <w:rsid w:val="00754284"/>
    <w:rsid w:val="00755392"/>
    <w:rsid w:val="007568F0"/>
    <w:rsid w:val="0075694B"/>
    <w:rsid w:val="00756DA8"/>
    <w:rsid w:val="00761047"/>
    <w:rsid w:val="007610BA"/>
    <w:rsid w:val="00761161"/>
    <w:rsid w:val="00762555"/>
    <w:rsid w:val="00762BA0"/>
    <w:rsid w:val="0076301D"/>
    <w:rsid w:val="00763464"/>
    <w:rsid w:val="00764A9A"/>
    <w:rsid w:val="00764EEF"/>
    <w:rsid w:val="007655F9"/>
    <w:rsid w:val="007667EF"/>
    <w:rsid w:val="00766965"/>
    <w:rsid w:val="00767E72"/>
    <w:rsid w:val="00770B44"/>
    <w:rsid w:val="00770FDE"/>
    <w:rsid w:val="00771AFB"/>
    <w:rsid w:val="00771E3F"/>
    <w:rsid w:val="00773D46"/>
    <w:rsid w:val="007743D7"/>
    <w:rsid w:val="00774967"/>
    <w:rsid w:val="00774E56"/>
    <w:rsid w:val="007750B5"/>
    <w:rsid w:val="00775A6E"/>
    <w:rsid w:val="00775D08"/>
    <w:rsid w:val="007761D1"/>
    <w:rsid w:val="0077C01B"/>
    <w:rsid w:val="00781169"/>
    <w:rsid w:val="00781F9A"/>
    <w:rsid w:val="0078244F"/>
    <w:rsid w:val="00782BFD"/>
    <w:rsid w:val="00783CC2"/>
    <w:rsid w:val="0078456B"/>
    <w:rsid w:val="007845E2"/>
    <w:rsid w:val="0078481C"/>
    <w:rsid w:val="00784B55"/>
    <w:rsid w:val="007850AD"/>
    <w:rsid w:val="0078579E"/>
    <w:rsid w:val="00786130"/>
    <w:rsid w:val="0078717A"/>
    <w:rsid w:val="00787B38"/>
    <w:rsid w:val="0079021E"/>
    <w:rsid w:val="00790538"/>
    <w:rsid w:val="00791105"/>
    <w:rsid w:val="00791AE3"/>
    <w:rsid w:val="00791E25"/>
    <w:rsid w:val="00792713"/>
    <w:rsid w:val="007927F6"/>
    <w:rsid w:val="00793766"/>
    <w:rsid w:val="00793B54"/>
    <w:rsid w:val="00794086"/>
    <w:rsid w:val="00794AF3"/>
    <w:rsid w:val="00795D93"/>
    <w:rsid w:val="00796081"/>
    <w:rsid w:val="00796194"/>
    <w:rsid w:val="00796BA6"/>
    <w:rsid w:val="007A0158"/>
    <w:rsid w:val="007A08DC"/>
    <w:rsid w:val="007A0A3A"/>
    <w:rsid w:val="007A0D6C"/>
    <w:rsid w:val="007A0FB5"/>
    <w:rsid w:val="007A18E0"/>
    <w:rsid w:val="007A22A9"/>
    <w:rsid w:val="007A22D4"/>
    <w:rsid w:val="007A2D6F"/>
    <w:rsid w:val="007A3AA6"/>
    <w:rsid w:val="007A3B5D"/>
    <w:rsid w:val="007A3E20"/>
    <w:rsid w:val="007A3FD8"/>
    <w:rsid w:val="007A43D8"/>
    <w:rsid w:val="007A4434"/>
    <w:rsid w:val="007A4576"/>
    <w:rsid w:val="007A4932"/>
    <w:rsid w:val="007A4FCE"/>
    <w:rsid w:val="007A515E"/>
    <w:rsid w:val="007A52D6"/>
    <w:rsid w:val="007A5DB3"/>
    <w:rsid w:val="007A6DD9"/>
    <w:rsid w:val="007A748E"/>
    <w:rsid w:val="007A7885"/>
    <w:rsid w:val="007A7C27"/>
    <w:rsid w:val="007A7F0B"/>
    <w:rsid w:val="007B0DC1"/>
    <w:rsid w:val="007B141C"/>
    <w:rsid w:val="007B185B"/>
    <w:rsid w:val="007B19A9"/>
    <w:rsid w:val="007B1A76"/>
    <w:rsid w:val="007B1DCE"/>
    <w:rsid w:val="007B1E70"/>
    <w:rsid w:val="007B2352"/>
    <w:rsid w:val="007B24D0"/>
    <w:rsid w:val="007B3C40"/>
    <w:rsid w:val="007B3D04"/>
    <w:rsid w:val="007B4C44"/>
    <w:rsid w:val="007B551D"/>
    <w:rsid w:val="007B5FED"/>
    <w:rsid w:val="007B6429"/>
    <w:rsid w:val="007B6650"/>
    <w:rsid w:val="007B71FE"/>
    <w:rsid w:val="007B786B"/>
    <w:rsid w:val="007C0741"/>
    <w:rsid w:val="007C0840"/>
    <w:rsid w:val="007C0B84"/>
    <w:rsid w:val="007C0BE9"/>
    <w:rsid w:val="007C2306"/>
    <w:rsid w:val="007C314E"/>
    <w:rsid w:val="007C32C9"/>
    <w:rsid w:val="007C4771"/>
    <w:rsid w:val="007C5111"/>
    <w:rsid w:val="007C5C85"/>
    <w:rsid w:val="007C5D54"/>
    <w:rsid w:val="007C5E4E"/>
    <w:rsid w:val="007C6805"/>
    <w:rsid w:val="007C6BD8"/>
    <w:rsid w:val="007C6D41"/>
    <w:rsid w:val="007C7408"/>
    <w:rsid w:val="007D01B1"/>
    <w:rsid w:val="007D0A28"/>
    <w:rsid w:val="007D18B7"/>
    <w:rsid w:val="007D1A17"/>
    <w:rsid w:val="007D23E3"/>
    <w:rsid w:val="007D275E"/>
    <w:rsid w:val="007D285C"/>
    <w:rsid w:val="007D330A"/>
    <w:rsid w:val="007D53CD"/>
    <w:rsid w:val="007D6B08"/>
    <w:rsid w:val="007D6F4E"/>
    <w:rsid w:val="007D72A0"/>
    <w:rsid w:val="007D7CB6"/>
    <w:rsid w:val="007E04FC"/>
    <w:rsid w:val="007E0671"/>
    <w:rsid w:val="007E19EE"/>
    <w:rsid w:val="007E1D18"/>
    <w:rsid w:val="007E1E5B"/>
    <w:rsid w:val="007E1E78"/>
    <w:rsid w:val="007E2407"/>
    <w:rsid w:val="007E3125"/>
    <w:rsid w:val="007E41EE"/>
    <w:rsid w:val="007E57F6"/>
    <w:rsid w:val="007E614C"/>
    <w:rsid w:val="007E659B"/>
    <w:rsid w:val="007E6DF2"/>
    <w:rsid w:val="007E70B1"/>
    <w:rsid w:val="007E78A7"/>
    <w:rsid w:val="007F07CF"/>
    <w:rsid w:val="007F0996"/>
    <w:rsid w:val="007F0FAA"/>
    <w:rsid w:val="007F1B91"/>
    <w:rsid w:val="007F1C36"/>
    <w:rsid w:val="007F368D"/>
    <w:rsid w:val="007F3B20"/>
    <w:rsid w:val="007F430F"/>
    <w:rsid w:val="007F4A42"/>
    <w:rsid w:val="007F4ABD"/>
    <w:rsid w:val="007F4B34"/>
    <w:rsid w:val="007F5163"/>
    <w:rsid w:val="007F5DAE"/>
    <w:rsid w:val="007F5FAE"/>
    <w:rsid w:val="007F726E"/>
    <w:rsid w:val="007F736A"/>
    <w:rsid w:val="007F7788"/>
    <w:rsid w:val="00801A69"/>
    <w:rsid w:val="008023A9"/>
    <w:rsid w:val="0080246B"/>
    <w:rsid w:val="0080374E"/>
    <w:rsid w:val="00803BD9"/>
    <w:rsid w:val="00804444"/>
    <w:rsid w:val="008051D4"/>
    <w:rsid w:val="008052BE"/>
    <w:rsid w:val="008055D2"/>
    <w:rsid w:val="00805B9F"/>
    <w:rsid w:val="00805F1C"/>
    <w:rsid w:val="00806893"/>
    <w:rsid w:val="00806DBD"/>
    <w:rsid w:val="00807703"/>
    <w:rsid w:val="00807719"/>
    <w:rsid w:val="00807731"/>
    <w:rsid w:val="00807914"/>
    <w:rsid w:val="00810D82"/>
    <w:rsid w:val="008120DA"/>
    <w:rsid w:val="00812163"/>
    <w:rsid w:val="0081264F"/>
    <w:rsid w:val="00812EDC"/>
    <w:rsid w:val="0081302F"/>
    <w:rsid w:val="00813BA7"/>
    <w:rsid w:val="00814DAE"/>
    <w:rsid w:val="00815339"/>
    <w:rsid w:val="00815BB4"/>
    <w:rsid w:val="0081641A"/>
    <w:rsid w:val="00816FDD"/>
    <w:rsid w:val="00817A67"/>
    <w:rsid w:val="0082046F"/>
    <w:rsid w:val="00821208"/>
    <w:rsid w:val="00821351"/>
    <w:rsid w:val="0082259A"/>
    <w:rsid w:val="008228D2"/>
    <w:rsid w:val="0082297F"/>
    <w:rsid w:val="008234FE"/>
    <w:rsid w:val="00823CE3"/>
    <w:rsid w:val="00824155"/>
    <w:rsid w:val="0082415E"/>
    <w:rsid w:val="00824A25"/>
    <w:rsid w:val="00825619"/>
    <w:rsid w:val="008257FA"/>
    <w:rsid w:val="00825F60"/>
    <w:rsid w:val="00827727"/>
    <w:rsid w:val="00827FF0"/>
    <w:rsid w:val="00830654"/>
    <w:rsid w:val="00833709"/>
    <w:rsid w:val="00833E89"/>
    <w:rsid w:val="00833F4A"/>
    <w:rsid w:val="00835CBA"/>
    <w:rsid w:val="008375D4"/>
    <w:rsid w:val="008418FB"/>
    <w:rsid w:val="008419F7"/>
    <w:rsid w:val="00841FFC"/>
    <w:rsid w:val="00843138"/>
    <w:rsid w:val="00843E18"/>
    <w:rsid w:val="00846D21"/>
    <w:rsid w:val="008477A5"/>
    <w:rsid w:val="00847F2B"/>
    <w:rsid w:val="00850536"/>
    <w:rsid w:val="00853552"/>
    <w:rsid w:val="00854995"/>
    <w:rsid w:val="0085553F"/>
    <w:rsid w:val="00855E46"/>
    <w:rsid w:val="00856768"/>
    <w:rsid w:val="008570FC"/>
    <w:rsid w:val="00860A98"/>
    <w:rsid w:val="008622BC"/>
    <w:rsid w:val="008623B4"/>
    <w:rsid w:val="00862C44"/>
    <w:rsid w:val="00863437"/>
    <w:rsid w:val="00863708"/>
    <w:rsid w:val="00863B84"/>
    <w:rsid w:val="00863FD5"/>
    <w:rsid w:val="00864554"/>
    <w:rsid w:val="0086575E"/>
    <w:rsid w:val="00865D6E"/>
    <w:rsid w:val="0086775E"/>
    <w:rsid w:val="00871768"/>
    <w:rsid w:val="00871998"/>
    <w:rsid w:val="00871CF6"/>
    <w:rsid w:val="00873A93"/>
    <w:rsid w:val="0087418F"/>
    <w:rsid w:val="0087602B"/>
    <w:rsid w:val="00876160"/>
    <w:rsid w:val="0087FADD"/>
    <w:rsid w:val="0088121C"/>
    <w:rsid w:val="0088172E"/>
    <w:rsid w:val="00881913"/>
    <w:rsid w:val="00881DBF"/>
    <w:rsid w:val="008825FF"/>
    <w:rsid w:val="00883676"/>
    <w:rsid w:val="00883796"/>
    <w:rsid w:val="00883A97"/>
    <w:rsid w:val="00884AB6"/>
    <w:rsid w:val="00884C5D"/>
    <w:rsid w:val="00884E53"/>
    <w:rsid w:val="00885671"/>
    <w:rsid w:val="00885BC0"/>
    <w:rsid w:val="0088624B"/>
    <w:rsid w:val="00887270"/>
    <w:rsid w:val="008877A8"/>
    <w:rsid w:val="008878BA"/>
    <w:rsid w:val="008879F1"/>
    <w:rsid w:val="00887E11"/>
    <w:rsid w:val="00890A78"/>
    <w:rsid w:val="00890B86"/>
    <w:rsid w:val="00890EA6"/>
    <w:rsid w:val="0089110F"/>
    <w:rsid w:val="008916EC"/>
    <w:rsid w:val="00892280"/>
    <w:rsid w:val="008932A4"/>
    <w:rsid w:val="00893793"/>
    <w:rsid w:val="00893B13"/>
    <w:rsid w:val="00894A71"/>
    <w:rsid w:val="00894BDC"/>
    <w:rsid w:val="00894CF9"/>
    <w:rsid w:val="00894EB4"/>
    <w:rsid w:val="00894ECE"/>
    <w:rsid w:val="0089631D"/>
    <w:rsid w:val="008963B1"/>
    <w:rsid w:val="00896632"/>
    <w:rsid w:val="00896CB3"/>
    <w:rsid w:val="00897B12"/>
    <w:rsid w:val="008A0BF8"/>
    <w:rsid w:val="008A18A8"/>
    <w:rsid w:val="008A20BD"/>
    <w:rsid w:val="008A3009"/>
    <w:rsid w:val="008A32D5"/>
    <w:rsid w:val="008A36EC"/>
    <w:rsid w:val="008A3731"/>
    <w:rsid w:val="008A43D9"/>
    <w:rsid w:val="008A5F9C"/>
    <w:rsid w:val="008A6569"/>
    <w:rsid w:val="008A6AA2"/>
    <w:rsid w:val="008A7156"/>
    <w:rsid w:val="008A71E5"/>
    <w:rsid w:val="008A78EB"/>
    <w:rsid w:val="008A7914"/>
    <w:rsid w:val="008B0030"/>
    <w:rsid w:val="008B0475"/>
    <w:rsid w:val="008B04C7"/>
    <w:rsid w:val="008B19EA"/>
    <w:rsid w:val="008B303D"/>
    <w:rsid w:val="008B36CF"/>
    <w:rsid w:val="008B4A30"/>
    <w:rsid w:val="008B56C6"/>
    <w:rsid w:val="008B577F"/>
    <w:rsid w:val="008B5AC8"/>
    <w:rsid w:val="008B5AE5"/>
    <w:rsid w:val="008B6034"/>
    <w:rsid w:val="008B70BD"/>
    <w:rsid w:val="008B73EE"/>
    <w:rsid w:val="008C0963"/>
    <w:rsid w:val="008C26B4"/>
    <w:rsid w:val="008C3045"/>
    <w:rsid w:val="008C3241"/>
    <w:rsid w:val="008C3811"/>
    <w:rsid w:val="008C407A"/>
    <w:rsid w:val="008C4475"/>
    <w:rsid w:val="008C5166"/>
    <w:rsid w:val="008C5895"/>
    <w:rsid w:val="008CCC71"/>
    <w:rsid w:val="008D0691"/>
    <w:rsid w:val="008D088F"/>
    <w:rsid w:val="008D10AE"/>
    <w:rsid w:val="008D1465"/>
    <w:rsid w:val="008D15D3"/>
    <w:rsid w:val="008D187C"/>
    <w:rsid w:val="008D1CEA"/>
    <w:rsid w:val="008D1FBA"/>
    <w:rsid w:val="008D21E6"/>
    <w:rsid w:val="008D251B"/>
    <w:rsid w:val="008D26CB"/>
    <w:rsid w:val="008D2B14"/>
    <w:rsid w:val="008D43F8"/>
    <w:rsid w:val="008D4890"/>
    <w:rsid w:val="008D4D5E"/>
    <w:rsid w:val="008D5884"/>
    <w:rsid w:val="008D5F44"/>
    <w:rsid w:val="008D69F7"/>
    <w:rsid w:val="008D7929"/>
    <w:rsid w:val="008E01A8"/>
    <w:rsid w:val="008E0910"/>
    <w:rsid w:val="008E0994"/>
    <w:rsid w:val="008E0BDD"/>
    <w:rsid w:val="008E1292"/>
    <w:rsid w:val="008E238A"/>
    <w:rsid w:val="008E256D"/>
    <w:rsid w:val="008E260C"/>
    <w:rsid w:val="008E2AE5"/>
    <w:rsid w:val="008E301D"/>
    <w:rsid w:val="008E3047"/>
    <w:rsid w:val="008E317F"/>
    <w:rsid w:val="008E3BCE"/>
    <w:rsid w:val="008E4D66"/>
    <w:rsid w:val="008E4D67"/>
    <w:rsid w:val="008E4DEA"/>
    <w:rsid w:val="008E512C"/>
    <w:rsid w:val="008E534C"/>
    <w:rsid w:val="008E636B"/>
    <w:rsid w:val="008E7B35"/>
    <w:rsid w:val="008E7E14"/>
    <w:rsid w:val="008F1C68"/>
    <w:rsid w:val="008F216C"/>
    <w:rsid w:val="008F268A"/>
    <w:rsid w:val="008F3525"/>
    <w:rsid w:val="008F404E"/>
    <w:rsid w:val="008F49E3"/>
    <w:rsid w:val="008F5206"/>
    <w:rsid w:val="008F5C15"/>
    <w:rsid w:val="008F5D86"/>
    <w:rsid w:val="008F6B3B"/>
    <w:rsid w:val="009008DD"/>
    <w:rsid w:val="00900E9B"/>
    <w:rsid w:val="00901161"/>
    <w:rsid w:val="00902AE3"/>
    <w:rsid w:val="00903751"/>
    <w:rsid w:val="00903FE7"/>
    <w:rsid w:val="00904340"/>
    <w:rsid w:val="00904919"/>
    <w:rsid w:val="00905B45"/>
    <w:rsid w:val="009073F1"/>
    <w:rsid w:val="0090742F"/>
    <w:rsid w:val="00907C56"/>
    <w:rsid w:val="00907EF1"/>
    <w:rsid w:val="0091112A"/>
    <w:rsid w:val="009111BE"/>
    <w:rsid w:val="009111E9"/>
    <w:rsid w:val="0091259E"/>
    <w:rsid w:val="00912C6A"/>
    <w:rsid w:val="00912D0B"/>
    <w:rsid w:val="00912FA9"/>
    <w:rsid w:val="0091337A"/>
    <w:rsid w:val="009135A5"/>
    <w:rsid w:val="00913CB4"/>
    <w:rsid w:val="00913F58"/>
    <w:rsid w:val="00914617"/>
    <w:rsid w:val="0091482D"/>
    <w:rsid w:val="00916088"/>
    <w:rsid w:val="00917D8A"/>
    <w:rsid w:val="00921A7E"/>
    <w:rsid w:val="00921CDC"/>
    <w:rsid w:val="00921E1E"/>
    <w:rsid w:val="009221F2"/>
    <w:rsid w:val="009229D3"/>
    <w:rsid w:val="00922CE1"/>
    <w:rsid w:val="00923571"/>
    <w:rsid w:val="00923C36"/>
    <w:rsid w:val="009248A4"/>
    <w:rsid w:val="00924A80"/>
    <w:rsid w:val="00924EE4"/>
    <w:rsid w:val="009264CC"/>
    <w:rsid w:val="00926865"/>
    <w:rsid w:val="009271F8"/>
    <w:rsid w:val="0092730E"/>
    <w:rsid w:val="0092734C"/>
    <w:rsid w:val="00927712"/>
    <w:rsid w:val="00927732"/>
    <w:rsid w:val="00927C2F"/>
    <w:rsid w:val="00927C7F"/>
    <w:rsid w:val="00927EBB"/>
    <w:rsid w:val="00930017"/>
    <w:rsid w:val="00930846"/>
    <w:rsid w:val="00931AA6"/>
    <w:rsid w:val="00932238"/>
    <w:rsid w:val="00932BE3"/>
    <w:rsid w:val="00934358"/>
    <w:rsid w:val="009347F8"/>
    <w:rsid w:val="009348AD"/>
    <w:rsid w:val="0093544F"/>
    <w:rsid w:val="009357BB"/>
    <w:rsid w:val="00935BF7"/>
    <w:rsid w:val="009360ED"/>
    <w:rsid w:val="00936FF2"/>
    <w:rsid w:val="00937501"/>
    <w:rsid w:val="00937A29"/>
    <w:rsid w:val="00940B9E"/>
    <w:rsid w:val="00940C5C"/>
    <w:rsid w:val="0094177D"/>
    <w:rsid w:val="00941C51"/>
    <w:rsid w:val="00942A6C"/>
    <w:rsid w:val="00942F8F"/>
    <w:rsid w:val="009430B1"/>
    <w:rsid w:val="009432E2"/>
    <w:rsid w:val="0094362B"/>
    <w:rsid w:val="00944B61"/>
    <w:rsid w:val="00945416"/>
    <w:rsid w:val="00946CA2"/>
    <w:rsid w:val="00950BCF"/>
    <w:rsid w:val="00951D8E"/>
    <w:rsid w:val="00951F2F"/>
    <w:rsid w:val="00952D9A"/>
    <w:rsid w:val="00952F4C"/>
    <w:rsid w:val="00953542"/>
    <w:rsid w:val="0095469C"/>
    <w:rsid w:val="009546B1"/>
    <w:rsid w:val="0095486F"/>
    <w:rsid w:val="00954A54"/>
    <w:rsid w:val="00954A95"/>
    <w:rsid w:val="009551DA"/>
    <w:rsid w:val="009562ED"/>
    <w:rsid w:val="009564E7"/>
    <w:rsid w:val="00956626"/>
    <w:rsid w:val="009567D8"/>
    <w:rsid w:val="00956E8D"/>
    <w:rsid w:val="00957225"/>
    <w:rsid w:val="00960198"/>
    <w:rsid w:val="00962103"/>
    <w:rsid w:val="009623B9"/>
    <w:rsid w:val="009628C2"/>
    <w:rsid w:val="00963197"/>
    <w:rsid w:val="0096335E"/>
    <w:rsid w:val="0096437D"/>
    <w:rsid w:val="009645C2"/>
    <w:rsid w:val="00964D4A"/>
    <w:rsid w:val="00964E56"/>
    <w:rsid w:val="00964EB3"/>
    <w:rsid w:val="0096510C"/>
    <w:rsid w:val="0096513C"/>
    <w:rsid w:val="00965FC8"/>
    <w:rsid w:val="00970918"/>
    <w:rsid w:val="009709BF"/>
    <w:rsid w:val="00970C55"/>
    <w:rsid w:val="00970FB0"/>
    <w:rsid w:val="00971160"/>
    <w:rsid w:val="00972E3A"/>
    <w:rsid w:val="00973541"/>
    <w:rsid w:val="009740D3"/>
    <w:rsid w:val="00974472"/>
    <w:rsid w:val="00974812"/>
    <w:rsid w:val="00974F79"/>
    <w:rsid w:val="009751AA"/>
    <w:rsid w:val="009756AF"/>
    <w:rsid w:val="00975BA3"/>
    <w:rsid w:val="009769D2"/>
    <w:rsid w:val="00976EE8"/>
    <w:rsid w:val="00977788"/>
    <w:rsid w:val="0098060F"/>
    <w:rsid w:val="009806E5"/>
    <w:rsid w:val="00980C6E"/>
    <w:rsid w:val="0098133A"/>
    <w:rsid w:val="00981509"/>
    <w:rsid w:val="00981DD9"/>
    <w:rsid w:val="00981DEF"/>
    <w:rsid w:val="00982BAF"/>
    <w:rsid w:val="009832C5"/>
    <w:rsid w:val="00983BA0"/>
    <w:rsid w:val="00983BAE"/>
    <w:rsid w:val="00983D41"/>
    <w:rsid w:val="00983F4E"/>
    <w:rsid w:val="00984814"/>
    <w:rsid w:val="00985288"/>
    <w:rsid w:val="009855EC"/>
    <w:rsid w:val="009856C2"/>
    <w:rsid w:val="0098626E"/>
    <w:rsid w:val="00986757"/>
    <w:rsid w:val="009876BF"/>
    <w:rsid w:val="009879CE"/>
    <w:rsid w:val="00992947"/>
    <w:rsid w:val="00992A49"/>
    <w:rsid w:val="00992CE3"/>
    <w:rsid w:val="00992E76"/>
    <w:rsid w:val="009932F0"/>
    <w:rsid w:val="00993CD7"/>
    <w:rsid w:val="00995A27"/>
    <w:rsid w:val="00995A7D"/>
    <w:rsid w:val="00995F1F"/>
    <w:rsid w:val="00997462"/>
    <w:rsid w:val="009A01D2"/>
    <w:rsid w:val="009A029D"/>
    <w:rsid w:val="009A03D0"/>
    <w:rsid w:val="009A040E"/>
    <w:rsid w:val="009A0ADF"/>
    <w:rsid w:val="009A0E34"/>
    <w:rsid w:val="009A0E9B"/>
    <w:rsid w:val="009A11A5"/>
    <w:rsid w:val="009A1855"/>
    <w:rsid w:val="009A1B40"/>
    <w:rsid w:val="009A1E77"/>
    <w:rsid w:val="009A1EB7"/>
    <w:rsid w:val="009A2629"/>
    <w:rsid w:val="009A3503"/>
    <w:rsid w:val="009A4686"/>
    <w:rsid w:val="009A48AC"/>
    <w:rsid w:val="009B122D"/>
    <w:rsid w:val="009B15B8"/>
    <w:rsid w:val="009B1FE8"/>
    <w:rsid w:val="009B384C"/>
    <w:rsid w:val="009B3BFD"/>
    <w:rsid w:val="009B3EF1"/>
    <w:rsid w:val="009B4222"/>
    <w:rsid w:val="009B4521"/>
    <w:rsid w:val="009B471F"/>
    <w:rsid w:val="009B53E8"/>
    <w:rsid w:val="009B6050"/>
    <w:rsid w:val="009B71CC"/>
    <w:rsid w:val="009B7473"/>
    <w:rsid w:val="009B78BC"/>
    <w:rsid w:val="009B7B8F"/>
    <w:rsid w:val="009B7FD0"/>
    <w:rsid w:val="009C07E6"/>
    <w:rsid w:val="009C23CE"/>
    <w:rsid w:val="009C3CCE"/>
    <w:rsid w:val="009C3EC9"/>
    <w:rsid w:val="009C4733"/>
    <w:rsid w:val="009C5274"/>
    <w:rsid w:val="009C5E05"/>
    <w:rsid w:val="009C5E72"/>
    <w:rsid w:val="009C5E99"/>
    <w:rsid w:val="009C6290"/>
    <w:rsid w:val="009C6722"/>
    <w:rsid w:val="009C7708"/>
    <w:rsid w:val="009D0340"/>
    <w:rsid w:val="009D0C16"/>
    <w:rsid w:val="009D0E8E"/>
    <w:rsid w:val="009D1564"/>
    <w:rsid w:val="009D1C18"/>
    <w:rsid w:val="009D1D2B"/>
    <w:rsid w:val="009D1DE8"/>
    <w:rsid w:val="009D2A8E"/>
    <w:rsid w:val="009D41E2"/>
    <w:rsid w:val="009D465B"/>
    <w:rsid w:val="009D4C5C"/>
    <w:rsid w:val="009D532B"/>
    <w:rsid w:val="009D61C6"/>
    <w:rsid w:val="009D6CD7"/>
    <w:rsid w:val="009D6F0D"/>
    <w:rsid w:val="009D761C"/>
    <w:rsid w:val="009D7754"/>
    <w:rsid w:val="009E09FE"/>
    <w:rsid w:val="009E0C74"/>
    <w:rsid w:val="009E11D7"/>
    <w:rsid w:val="009E150C"/>
    <w:rsid w:val="009E2AA6"/>
    <w:rsid w:val="009E4114"/>
    <w:rsid w:val="009E417B"/>
    <w:rsid w:val="009E4369"/>
    <w:rsid w:val="009E43D5"/>
    <w:rsid w:val="009E472D"/>
    <w:rsid w:val="009E4748"/>
    <w:rsid w:val="009E570E"/>
    <w:rsid w:val="009E688E"/>
    <w:rsid w:val="009E6AB7"/>
    <w:rsid w:val="009E75AB"/>
    <w:rsid w:val="009E7663"/>
    <w:rsid w:val="009F0E5B"/>
    <w:rsid w:val="009F1631"/>
    <w:rsid w:val="009F23D7"/>
    <w:rsid w:val="009F2630"/>
    <w:rsid w:val="009F26EF"/>
    <w:rsid w:val="009F2EB1"/>
    <w:rsid w:val="009F3C63"/>
    <w:rsid w:val="009F3C86"/>
    <w:rsid w:val="009F3D50"/>
    <w:rsid w:val="009F5E2B"/>
    <w:rsid w:val="009F6665"/>
    <w:rsid w:val="009F67AA"/>
    <w:rsid w:val="009F7FA2"/>
    <w:rsid w:val="00A01943"/>
    <w:rsid w:val="00A01AA5"/>
    <w:rsid w:val="00A0203C"/>
    <w:rsid w:val="00A02D3C"/>
    <w:rsid w:val="00A030A1"/>
    <w:rsid w:val="00A03894"/>
    <w:rsid w:val="00A03999"/>
    <w:rsid w:val="00A0486A"/>
    <w:rsid w:val="00A05362"/>
    <w:rsid w:val="00A05A24"/>
    <w:rsid w:val="00A05FA8"/>
    <w:rsid w:val="00A06233"/>
    <w:rsid w:val="00A0640F"/>
    <w:rsid w:val="00A068C9"/>
    <w:rsid w:val="00A06EC2"/>
    <w:rsid w:val="00A07AFB"/>
    <w:rsid w:val="00A10FDF"/>
    <w:rsid w:val="00A11543"/>
    <w:rsid w:val="00A115DC"/>
    <w:rsid w:val="00A121E0"/>
    <w:rsid w:val="00A13050"/>
    <w:rsid w:val="00A145B4"/>
    <w:rsid w:val="00A14950"/>
    <w:rsid w:val="00A14DF4"/>
    <w:rsid w:val="00A177EB"/>
    <w:rsid w:val="00A20004"/>
    <w:rsid w:val="00A2091D"/>
    <w:rsid w:val="00A20995"/>
    <w:rsid w:val="00A21E60"/>
    <w:rsid w:val="00A21EF3"/>
    <w:rsid w:val="00A22476"/>
    <w:rsid w:val="00A22839"/>
    <w:rsid w:val="00A232DF"/>
    <w:rsid w:val="00A23445"/>
    <w:rsid w:val="00A240B2"/>
    <w:rsid w:val="00A2410E"/>
    <w:rsid w:val="00A2413A"/>
    <w:rsid w:val="00A24CE7"/>
    <w:rsid w:val="00A250E0"/>
    <w:rsid w:val="00A25A8A"/>
    <w:rsid w:val="00A27536"/>
    <w:rsid w:val="00A27E13"/>
    <w:rsid w:val="00A27F5F"/>
    <w:rsid w:val="00A2F75F"/>
    <w:rsid w:val="00A3126A"/>
    <w:rsid w:val="00A3199B"/>
    <w:rsid w:val="00A3199F"/>
    <w:rsid w:val="00A31B5C"/>
    <w:rsid w:val="00A32DD2"/>
    <w:rsid w:val="00A33657"/>
    <w:rsid w:val="00A33F7C"/>
    <w:rsid w:val="00A34334"/>
    <w:rsid w:val="00A34B5B"/>
    <w:rsid w:val="00A34FA4"/>
    <w:rsid w:val="00A364C1"/>
    <w:rsid w:val="00A3668D"/>
    <w:rsid w:val="00A36EB5"/>
    <w:rsid w:val="00A37A8C"/>
    <w:rsid w:val="00A400D1"/>
    <w:rsid w:val="00A40808"/>
    <w:rsid w:val="00A4087B"/>
    <w:rsid w:val="00A40F82"/>
    <w:rsid w:val="00A4203B"/>
    <w:rsid w:val="00A4266E"/>
    <w:rsid w:val="00A42E7C"/>
    <w:rsid w:val="00A432A9"/>
    <w:rsid w:val="00A4464B"/>
    <w:rsid w:val="00A449C3"/>
    <w:rsid w:val="00A4617E"/>
    <w:rsid w:val="00A469DB"/>
    <w:rsid w:val="00A4788A"/>
    <w:rsid w:val="00A47C04"/>
    <w:rsid w:val="00A47DFB"/>
    <w:rsid w:val="00A50C99"/>
    <w:rsid w:val="00A51505"/>
    <w:rsid w:val="00A51AF2"/>
    <w:rsid w:val="00A51FF9"/>
    <w:rsid w:val="00A53163"/>
    <w:rsid w:val="00A532B6"/>
    <w:rsid w:val="00A53D37"/>
    <w:rsid w:val="00A53D6B"/>
    <w:rsid w:val="00A5429A"/>
    <w:rsid w:val="00A54CEC"/>
    <w:rsid w:val="00A54F3A"/>
    <w:rsid w:val="00A550FE"/>
    <w:rsid w:val="00A5605E"/>
    <w:rsid w:val="00A56F8D"/>
    <w:rsid w:val="00A57937"/>
    <w:rsid w:val="00A57DB6"/>
    <w:rsid w:val="00A57EE4"/>
    <w:rsid w:val="00A60A26"/>
    <w:rsid w:val="00A60CCA"/>
    <w:rsid w:val="00A61EB7"/>
    <w:rsid w:val="00A62711"/>
    <w:rsid w:val="00A62D13"/>
    <w:rsid w:val="00A63872"/>
    <w:rsid w:val="00A6457F"/>
    <w:rsid w:val="00A66D0B"/>
    <w:rsid w:val="00A672FF"/>
    <w:rsid w:val="00A67798"/>
    <w:rsid w:val="00A67E55"/>
    <w:rsid w:val="00A700A6"/>
    <w:rsid w:val="00A70414"/>
    <w:rsid w:val="00A70CF5"/>
    <w:rsid w:val="00A712D3"/>
    <w:rsid w:val="00A714EA"/>
    <w:rsid w:val="00A7219C"/>
    <w:rsid w:val="00A7363A"/>
    <w:rsid w:val="00A73943"/>
    <w:rsid w:val="00A73EC7"/>
    <w:rsid w:val="00A7445D"/>
    <w:rsid w:val="00A770C3"/>
    <w:rsid w:val="00A8049F"/>
    <w:rsid w:val="00A81559"/>
    <w:rsid w:val="00A81FAB"/>
    <w:rsid w:val="00A8274B"/>
    <w:rsid w:val="00A82A04"/>
    <w:rsid w:val="00A83AB8"/>
    <w:rsid w:val="00A83BCD"/>
    <w:rsid w:val="00A857E6"/>
    <w:rsid w:val="00A8627B"/>
    <w:rsid w:val="00A86461"/>
    <w:rsid w:val="00A868F9"/>
    <w:rsid w:val="00A87124"/>
    <w:rsid w:val="00A90DBA"/>
    <w:rsid w:val="00A90EE3"/>
    <w:rsid w:val="00A91263"/>
    <w:rsid w:val="00A9137D"/>
    <w:rsid w:val="00A92695"/>
    <w:rsid w:val="00A9373A"/>
    <w:rsid w:val="00A947D8"/>
    <w:rsid w:val="00A94ABC"/>
    <w:rsid w:val="00A94B8E"/>
    <w:rsid w:val="00A94DC5"/>
    <w:rsid w:val="00A94E4C"/>
    <w:rsid w:val="00A95815"/>
    <w:rsid w:val="00A96706"/>
    <w:rsid w:val="00A9675E"/>
    <w:rsid w:val="00A96E90"/>
    <w:rsid w:val="00A97827"/>
    <w:rsid w:val="00A97A26"/>
    <w:rsid w:val="00A97ABF"/>
    <w:rsid w:val="00A97DF5"/>
    <w:rsid w:val="00AA24A8"/>
    <w:rsid w:val="00AA3B25"/>
    <w:rsid w:val="00AA3B37"/>
    <w:rsid w:val="00AA3DA7"/>
    <w:rsid w:val="00AA3F49"/>
    <w:rsid w:val="00AA4817"/>
    <w:rsid w:val="00AA52B6"/>
    <w:rsid w:val="00AA5660"/>
    <w:rsid w:val="00AA5DE1"/>
    <w:rsid w:val="00AA62AB"/>
    <w:rsid w:val="00AA62BA"/>
    <w:rsid w:val="00AA6AD7"/>
    <w:rsid w:val="00AA6E76"/>
    <w:rsid w:val="00AA74BF"/>
    <w:rsid w:val="00AB020D"/>
    <w:rsid w:val="00AB043E"/>
    <w:rsid w:val="00AB19AB"/>
    <w:rsid w:val="00AB1B90"/>
    <w:rsid w:val="00AB1C3B"/>
    <w:rsid w:val="00AB2760"/>
    <w:rsid w:val="00AB2773"/>
    <w:rsid w:val="00AB28B2"/>
    <w:rsid w:val="00AB2F1E"/>
    <w:rsid w:val="00AB410E"/>
    <w:rsid w:val="00AB4385"/>
    <w:rsid w:val="00AB5367"/>
    <w:rsid w:val="00AB5FCE"/>
    <w:rsid w:val="00AB7C94"/>
    <w:rsid w:val="00AC035A"/>
    <w:rsid w:val="00AC0FD3"/>
    <w:rsid w:val="00AC10A2"/>
    <w:rsid w:val="00AC1329"/>
    <w:rsid w:val="00AC1972"/>
    <w:rsid w:val="00AC373E"/>
    <w:rsid w:val="00AC425B"/>
    <w:rsid w:val="00AC4FC9"/>
    <w:rsid w:val="00AC513D"/>
    <w:rsid w:val="00AC5274"/>
    <w:rsid w:val="00AC5681"/>
    <w:rsid w:val="00AC6767"/>
    <w:rsid w:val="00AC6936"/>
    <w:rsid w:val="00AC730C"/>
    <w:rsid w:val="00AD052F"/>
    <w:rsid w:val="00AD0EF1"/>
    <w:rsid w:val="00AD141D"/>
    <w:rsid w:val="00AD17D7"/>
    <w:rsid w:val="00AD1E81"/>
    <w:rsid w:val="00AD2BDD"/>
    <w:rsid w:val="00AD4889"/>
    <w:rsid w:val="00AD49BC"/>
    <w:rsid w:val="00AD4DE1"/>
    <w:rsid w:val="00AD5759"/>
    <w:rsid w:val="00AD5A0A"/>
    <w:rsid w:val="00AD5A6D"/>
    <w:rsid w:val="00AD5B80"/>
    <w:rsid w:val="00AD64BF"/>
    <w:rsid w:val="00AD6FEF"/>
    <w:rsid w:val="00AD7104"/>
    <w:rsid w:val="00AD743A"/>
    <w:rsid w:val="00AD7ADA"/>
    <w:rsid w:val="00AE09D9"/>
    <w:rsid w:val="00AE0BA8"/>
    <w:rsid w:val="00AE24C2"/>
    <w:rsid w:val="00AE28D0"/>
    <w:rsid w:val="00AE31C6"/>
    <w:rsid w:val="00AE374D"/>
    <w:rsid w:val="00AE3E49"/>
    <w:rsid w:val="00AE5814"/>
    <w:rsid w:val="00AE5828"/>
    <w:rsid w:val="00AE5A36"/>
    <w:rsid w:val="00AE5F09"/>
    <w:rsid w:val="00AE6104"/>
    <w:rsid w:val="00AE6979"/>
    <w:rsid w:val="00AE7464"/>
    <w:rsid w:val="00AE7C1B"/>
    <w:rsid w:val="00AE7DDE"/>
    <w:rsid w:val="00AF0088"/>
    <w:rsid w:val="00AF01F3"/>
    <w:rsid w:val="00AF025C"/>
    <w:rsid w:val="00AF04CA"/>
    <w:rsid w:val="00AF0C2F"/>
    <w:rsid w:val="00AF3019"/>
    <w:rsid w:val="00AF3714"/>
    <w:rsid w:val="00AF4303"/>
    <w:rsid w:val="00AF4DBA"/>
    <w:rsid w:val="00AF4E12"/>
    <w:rsid w:val="00AF6381"/>
    <w:rsid w:val="00AF6676"/>
    <w:rsid w:val="00AF6808"/>
    <w:rsid w:val="00AF683F"/>
    <w:rsid w:val="00B00B69"/>
    <w:rsid w:val="00B01651"/>
    <w:rsid w:val="00B019B9"/>
    <w:rsid w:val="00B01F04"/>
    <w:rsid w:val="00B01F71"/>
    <w:rsid w:val="00B027A6"/>
    <w:rsid w:val="00B02B06"/>
    <w:rsid w:val="00B02FAB"/>
    <w:rsid w:val="00B03109"/>
    <w:rsid w:val="00B0488A"/>
    <w:rsid w:val="00B05702"/>
    <w:rsid w:val="00B058B6"/>
    <w:rsid w:val="00B06417"/>
    <w:rsid w:val="00B07317"/>
    <w:rsid w:val="00B0768E"/>
    <w:rsid w:val="00B10182"/>
    <w:rsid w:val="00B10442"/>
    <w:rsid w:val="00B10A40"/>
    <w:rsid w:val="00B10DF5"/>
    <w:rsid w:val="00B11336"/>
    <w:rsid w:val="00B11C99"/>
    <w:rsid w:val="00B11E9F"/>
    <w:rsid w:val="00B12394"/>
    <w:rsid w:val="00B1281B"/>
    <w:rsid w:val="00B12CC8"/>
    <w:rsid w:val="00B1386B"/>
    <w:rsid w:val="00B13AEB"/>
    <w:rsid w:val="00B13C28"/>
    <w:rsid w:val="00B14454"/>
    <w:rsid w:val="00B1474E"/>
    <w:rsid w:val="00B14A60"/>
    <w:rsid w:val="00B14AA3"/>
    <w:rsid w:val="00B15294"/>
    <w:rsid w:val="00B152F5"/>
    <w:rsid w:val="00B1531A"/>
    <w:rsid w:val="00B1654C"/>
    <w:rsid w:val="00B16CA7"/>
    <w:rsid w:val="00B16D35"/>
    <w:rsid w:val="00B2193E"/>
    <w:rsid w:val="00B21E36"/>
    <w:rsid w:val="00B21E95"/>
    <w:rsid w:val="00B22E45"/>
    <w:rsid w:val="00B24473"/>
    <w:rsid w:val="00B248D2"/>
    <w:rsid w:val="00B25FEA"/>
    <w:rsid w:val="00B26F1E"/>
    <w:rsid w:val="00B30C03"/>
    <w:rsid w:val="00B30E7A"/>
    <w:rsid w:val="00B30E8E"/>
    <w:rsid w:val="00B3108C"/>
    <w:rsid w:val="00B31A90"/>
    <w:rsid w:val="00B31E7D"/>
    <w:rsid w:val="00B323C3"/>
    <w:rsid w:val="00B32CF7"/>
    <w:rsid w:val="00B361F3"/>
    <w:rsid w:val="00B377B7"/>
    <w:rsid w:val="00B37A6C"/>
    <w:rsid w:val="00B37D65"/>
    <w:rsid w:val="00B4086E"/>
    <w:rsid w:val="00B408B0"/>
    <w:rsid w:val="00B41C8E"/>
    <w:rsid w:val="00B420EA"/>
    <w:rsid w:val="00B421CF"/>
    <w:rsid w:val="00B425D9"/>
    <w:rsid w:val="00B42A93"/>
    <w:rsid w:val="00B44A73"/>
    <w:rsid w:val="00B44C26"/>
    <w:rsid w:val="00B44CB5"/>
    <w:rsid w:val="00B44DA0"/>
    <w:rsid w:val="00B45055"/>
    <w:rsid w:val="00B45205"/>
    <w:rsid w:val="00B452ED"/>
    <w:rsid w:val="00B46955"/>
    <w:rsid w:val="00B46C8F"/>
    <w:rsid w:val="00B47283"/>
    <w:rsid w:val="00B474BC"/>
    <w:rsid w:val="00B50FBC"/>
    <w:rsid w:val="00B5162D"/>
    <w:rsid w:val="00B51711"/>
    <w:rsid w:val="00B51813"/>
    <w:rsid w:val="00B51ADB"/>
    <w:rsid w:val="00B51F14"/>
    <w:rsid w:val="00B52430"/>
    <w:rsid w:val="00B524B8"/>
    <w:rsid w:val="00B52C0B"/>
    <w:rsid w:val="00B52C32"/>
    <w:rsid w:val="00B52F88"/>
    <w:rsid w:val="00B533D0"/>
    <w:rsid w:val="00B54530"/>
    <w:rsid w:val="00B54E13"/>
    <w:rsid w:val="00B551AA"/>
    <w:rsid w:val="00B551BF"/>
    <w:rsid w:val="00B56C2F"/>
    <w:rsid w:val="00B5764F"/>
    <w:rsid w:val="00B579E8"/>
    <w:rsid w:val="00B57B43"/>
    <w:rsid w:val="00B602D0"/>
    <w:rsid w:val="00B605A6"/>
    <w:rsid w:val="00B60A42"/>
    <w:rsid w:val="00B61479"/>
    <w:rsid w:val="00B61C30"/>
    <w:rsid w:val="00B61E33"/>
    <w:rsid w:val="00B61FC4"/>
    <w:rsid w:val="00B620A3"/>
    <w:rsid w:val="00B6441E"/>
    <w:rsid w:val="00B64F13"/>
    <w:rsid w:val="00B67020"/>
    <w:rsid w:val="00B67A91"/>
    <w:rsid w:val="00B67DA6"/>
    <w:rsid w:val="00B6E2C6"/>
    <w:rsid w:val="00B70572"/>
    <w:rsid w:val="00B7075E"/>
    <w:rsid w:val="00B707DF"/>
    <w:rsid w:val="00B70C3E"/>
    <w:rsid w:val="00B70F93"/>
    <w:rsid w:val="00B714F9"/>
    <w:rsid w:val="00B71855"/>
    <w:rsid w:val="00B724CE"/>
    <w:rsid w:val="00B73725"/>
    <w:rsid w:val="00B739B4"/>
    <w:rsid w:val="00B74905"/>
    <w:rsid w:val="00B76D5C"/>
    <w:rsid w:val="00B76DA2"/>
    <w:rsid w:val="00B76FD7"/>
    <w:rsid w:val="00B77615"/>
    <w:rsid w:val="00B77F5D"/>
    <w:rsid w:val="00B77FAD"/>
    <w:rsid w:val="00B80609"/>
    <w:rsid w:val="00B82204"/>
    <w:rsid w:val="00B82313"/>
    <w:rsid w:val="00B82C39"/>
    <w:rsid w:val="00B83643"/>
    <w:rsid w:val="00B83F13"/>
    <w:rsid w:val="00B844C4"/>
    <w:rsid w:val="00B85972"/>
    <w:rsid w:val="00B85A65"/>
    <w:rsid w:val="00B868CB"/>
    <w:rsid w:val="00B86930"/>
    <w:rsid w:val="00B86FA2"/>
    <w:rsid w:val="00B90076"/>
    <w:rsid w:val="00B91E39"/>
    <w:rsid w:val="00B91FA5"/>
    <w:rsid w:val="00B924ED"/>
    <w:rsid w:val="00B926F2"/>
    <w:rsid w:val="00B92E75"/>
    <w:rsid w:val="00B936F2"/>
    <w:rsid w:val="00B939CD"/>
    <w:rsid w:val="00B93D9D"/>
    <w:rsid w:val="00B9420E"/>
    <w:rsid w:val="00B94798"/>
    <w:rsid w:val="00B94BB1"/>
    <w:rsid w:val="00B95330"/>
    <w:rsid w:val="00B96345"/>
    <w:rsid w:val="00B96B57"/>
    <w:rsid w:val="00B96F2C"/>
    <w:rsid w:val="00BA040D"/>
    <w:rsid w:val="00BA1454"/>
    <w:rsid w:val="00BA1546"/>
    <w:rsid w:val="00BA1695"/>
    <w:rsid w:val="00BA271E"/>
    <w:rsid w:val="00BA2736"/>
    <w:rsid w:val="00BA27AE"/>
    <w:rsid w:val="00BA28D6"/>
    <w:rsid w:val="00BA34D3"/>
    <w:rsid w:val="00BA3F8A"/>
    <w:rsid w:val="00BA48C2"/>
    <w:rsid w:val="00BA577B"/>
    <w:rsid w:val="00BA641D"/>
    <w:rsid w:val="00BA6912"/>
    <w:rsid w:val="00BA70E0"/>
    <w:rsid w:val="00BA7A47"/>
    <w:rsid w:val="00BB06BD"/>
    <w:rsid w:val="00BB0725"/>
    <w:rsid w:val="00BB10B0"/>
    <w:rsid w:val="00BB111B"/>
    <w:rsid w:val="00BB2235"/>
    <w:rsid w:val="00BB259A"/>
    <w:rsid w:val="00BB25BE"/>
    <w:rsid w:val="00BB2DE4"/>
    <w:rsid w:val="00BB38A4"/>
    <w:rsid w:val="00BB3991"/>
    <w:rsid w:val="00BB3C16"/>
    <w:rsid w:val="00BB50BE"/>
    <w:rsid w:val="00BB6C24"/>
    <w:rsid w:val="00BB7D38"/>
    <w:rsid w:val="00BC0312"/>
    <w:rsid w:val="00BC0C3F"/>
    <w:rsid w:val="00BC0D6F"/>
    <w:rsid w:val="00BC0E23"/>
    <w:rsid w:val="00BC147A"/>
    <w:rsid w:val="00BC1E56"/>
    <w:rsid w:val="00BC24C9"/>
    <w:rsid w:val="00BC2D10"/>
    <w:rsid w:val="00BC3030"/>
    <w:rsid w:val="00BC307A"/>
    <w:rsid w:val="00BC3BEB"/>
    <w:rsid w:val="00BC4CDE"/>
    <w:rsid w:val="00BC5D63"/>
    <w:rsid w:val="00BC6BE1"/>
    <w:rsid w:val="00BC721C"/>
    <w:rsid w:val="00BD0CD6"/>
    <w:rsid w:val="00BD1CDC"/>
    <w:rsid w:val="00BD30DC"/>
    <w:rsid w:val="00BD33B2"/>
    <w:rsid w:val="00BD3E5B"/>
    <w:rsid w:val="00BD4CA9"/>
    <w:rsid w:val="00BD535F"/>
    <w:rsid w:val="00BD6FB3"/>
    <w:rsid w:val="00BD7AAE"/>
    <w:rsid w:val="00BD7C01"/>
    <w:rsid w:val="00BE0222"/>
    <w:rsid w:val="00BE0425"/>
    <w:rsid w:val="00BE101A"/>
    <w:rsid w:val="00BE10DF"/>
    <w:rsid w:val="00BE151A"/>
    <w:rsid w:val="00BE1918"/>
    <w:rsid w:val="00BE2155"/>
    <w:rsid w:val="00BE217A"/>
    <w:rsid w:val="00BE2507"/>
    <w:rsid w:val="00BE25F1"/>
    <w:rsid w:val="00BE3595"/>
    <w:rsid w:val="00BE3937"/>
    <w:rsid w:val="00BE3E5F"/>
    <w:rsid w:val="00BE421D"/>
    <w:rsid w:val="00BE4630"/>
    <w:rsid w:val="00BE5100"/>
    <w:rsid w:val="00BE55DB"/>
    <w:rsid w:val="00BE63BC"/>
    <w:rsid w:val="00BE6FAA"/>
    <w:rsid w:val="00BE735D"/>
    <w:rsid w:val="00BE77B5"/>
    <w:rsid w:val="00BE7BEB"/>
    <w:rsid w:val="00BED34C"/>
    <w:rsid w:val="00BF053A"/>
    <w:rsid w:val="00BF103A"/>
    <w:rsid w:val="00BF24B9"/>
    <w:rsid w:val="00BF26B1"/>
    <w:rsid w:val="00BF355C"/>
    <w:rsid w:val="00BF3EE0"/>
    <w:rsid w:val="00BF4CFC"/>
    <w:rsid w:val="00BF51EF"/>
    <w:rsid w:val="00BF5866"/>
    <w:rsid w:val="00BF5B7E"/>
    <w:rsid w:val="00BF5BF6"/>
    <w:rsid w:val="00BF5DE9"/>
    <w:rsid w:val="00BF62F6"/>
    <w:rsid w:val="00BF71ED"/>
    <w:rsid w:val="00BF7524"/>
    <w:rsid w:val="00BF77D2"/>
    <w:rsid w:val="00C00124"/>
    <w:rsid w:val="00C001D3"/>
    <w:rsid w:val="00C008AC"/>
    <w:rsid w:val="00C00D5A"/>
    <w:rsid w:val="00C00E77"/>
    <w:rsid w:val="00C01717"/>
    <w:rsid w:val="00C01AF8"/>
    <w:rsid w:val="00C01EDE"/>
    <w:rsid w:val="00C023B2"/>
    <w:rsid w:val="00C02541"/>
    <w:rsid w:val="00C028E9"/>
    <w:rsid w:val="00C02ECC"/>
    <w:rsid w:val="00C030F6"/>
    <w:rsid w:val="00C04AD7"/>
    <w:rsid w:val="00C05B50"/>
    <w:rsid w:val="00C06142"/>
    <w:rsid w:val="00C064DA"/>
    <w:rsid w:val="00C06535"/>
    <w:rsid w:val="00C075C9"/>
    <w:rsid w:val="00C078BF"/>
    <w:rsid w:val="00C1004C"/>
    <w:rsid w:val="00C10A52"/>
    <w:rsid w:val="00C10C52"/>
    <w:rsid w:val="00C10EAB"/>
    <w:rsid w:val="00C121C2"/>
    <w:rsid w:val="00C124CE"/>
    <w:rsid w:val="00C124F7"/>
    <w:rsid w:val="00C12587"/>
    <w:rsid w:val="00C1258E"/>
    <w:rsid w:val="00C1275C"/>
    <w:rsid w:val="00C12C02"/>
    <w:rsid w:val="00C130A0"/>
    <w:rsid w:val="00C1320C"/>
    <w:rsid w:val="00C133A7"/>
    <w:rsid w:val="00C14153"/>
    <w:rsid w:val="00C1445D"/>
    <w:rsid w:val="00C1470B"/>
    <w:rsid w:val="00C148DE"/>
    <w:rsid w:val="00C16358"/>
    <w:rsid w:val="00C2021F"/>
    <w:rsid w:val="00C208A8"/>
    <w:rsid w:val="00C20BDE"/>
    <w:rsid w:val="00C227E8"/>
    <w:rsid w:val="00C22D38"/>
    <w:rsid w:val="00C232CB"/>
    <w:rsid w:val="00C233AF"/>
    <w:rsid w:val="00C23855"/>
    <w:rsid w:val="00C23CB8"/>
    <w:rsid w:val="00C24141"/>
    <w:rsid w:val="00C24653"/>
    <w:rsid w:val="00C251BE"/>
    <w:rsid w:val="00C26050"/>
    <w:rsid w:val="00C27B36"/>
    <w:rsid w:val="00C304E3"/>
    <w:rsid w:val="00C30DBF"/>
    <w:rsid w:val="00C312D2"/>
    <w:rsid w:val="00C3142B"/>
    <w:rsid w:val="00C31FC0"/>
    <w:rsid w:val="00C32927"/>
    <w:rsid w:val="00C3294E"/>
    <w:rsid w:val="00C32B75"/>
    <w:rsid w:val="00C32F3A"/>
    <w:rsid w:val="00C33DD7"/>
    <w:rsid w:val="00C34C78"/>
    <w:rsid w:val="00C350C2"/>
    <w:rsid w:val="00C35DCF"/>
    <w:rsid w:val="00C36735"/>
    <w:rsid w:val="00C36C3C"/>
    <w:rsid w:val="00C374FA"/>
    <w:rsid w:val="00C40706"/>
    <w:rsid w:val="00C40C88"/>
    <w:rsid w:val="00C415D0"/>
    <w:rsid w:val="00C41A80"/>
    <w:rsid w:val="00C4238A"/>
    <w:rsid w:val="00C4252D"/>
    <w:rsid w:val="00C4371E"/>
    <w:rsid w:val="00C44E07"/>
    <w:rsid w:val="00C452A8"/>
    <w:rsid w:val="00C454AF"/>
    <w:rsid w:val="00C466B1"/>
    <w:rsid w:val="00C47EBC"/>
    <w:rsid w:val="00C50FC5"/>
    <w:rsid w:val="00C5311F"/>
    <w:rsid w:val="00C53476"/>
    <w:rsid w:val="00C53B8F"/>
    <w:rsid w:val="00C54155"/>
    <w:rsid w:val="00C5570E"/>
    <w:rsid w:val="00C562A2"/>
    <w:rsid w:val="00C563C3"/>
    <w:rsid w:val="00C56D48"/>
    <w:rsid w:val="00C57C7E"/>
    <w:rsid w:val="00C57D09"/>
    <w:rsid w:val="00C60CD3"/>
    <w:rsid w:val="00C61356"/>
    <w:rsid w:val="00C61416"/>
    <w:rsid w:val="00C61997"/>
    <w:rsid w:val="00C61D68"/>
    <w:rsid w:val="00C62885"/>
    <w:rsid w:val="00C63A82"/>
    <w:rsid w:val="00C63B89"/>
    <w:rsid w:val="00C6431D"/>
    <w:rsid w:val="00C6550F"/>
    <w:rsid w:val="00C661FA"/>
    <w:rsid w:val="00C664C2"/>
    <w:rsid w:val="00C66D68"/>
    <w:rsid w:val="00C709B6"/>
    <w:rsid w:val="00C70D57"/>
    <w:rsid w:val="00C71467"/>
    <w:rsid w:val="00C7148D"/>
    <w:rsid w:val="00C718BF"/>
    <w:rsid w:val="00C71999"/>
    <w:rsid w:val="00C71BC8"/>
    <w:rsid w:val="00C71C4F"/>
    <w:rsid w:val="00C72508"/>
    <w:rsid w:val="00C72BEE"/>
    <w:rsid w:val="00C7426D"/>
    <w:rsid w:val="00C747D9"/>
    <w:rsid w:val="00C75260"/>
    <w:rsid w:val="00C758EA"/>
    <w:rsid w:val="00C75DAE"/>
    <w:rsid w:val="00C764CF"/>
    <w:rsid w:val="00C7726A"/>
    <w:rsid w:val="00C772EE"/>
    <w:rsid w:val="00C775C7"/>
    <w:rsid w:val="00C779C1"/>
    <w:rsid w:val="00C8089E"/>
    <w:rsid w:val="00C80F0B"/>
    <w:rsid w:val="00C81A15"/>
    <w:rsid w:val="00C82624"/>
    <w:rsid w:val="00C8264C"/>
    <w:rsid w:val="00C83B15"/>
    <w:rsid w:val="00C844B0"/>
    <w:rsid w:val="00C84874"/>
    <w:rsid w:val="00C861E9"/>
    <w:rsid w:val="00C879C6"/>
    <w:rsid w:val="00C87BB7"/>
    <w:rsid w:val="00C87D9C"/>
    <w:rsid w:val="00C87E80"/>
    <w:rsid w:val="00C87FA5"/>
    <w:rsid w:val="00C900BF"/>
    <w:rsid w:val="00C90BED"/>
    <w:rsid w:val="00C91781"/>
    <w:rsid w:val="00C92116"/>
    <w:rsid w:val="00C93438"/>
    <w:rsid w:val="00C94A7E"/>
    <w:rsid w:val="00C95623"/>
    <w:rsid w:val="00C95939"/>
    <w:rsid w:val="00C9593A"/>
    <w:rsid w:val="00C96A96"/>
    <w:rsid w:val="00C97D8E"/>
    <w:rsid w:val="00CA11F4"/>
    <w:rsid w:val="00CA12C6"/>
    <w:rsid w:val="00CA1FF2"/>
    <w:rsid w:val="00CA2FD1"/>
    <w:rsid w:val="00CA3906"/>
    <w:rsid w:val="00CA46CF"/>
    <w:rsid w:val="00CA48D0"/>
    <w:rsid w:val="00CA4FC5"/>
    <w:rsid w:val="00CA55F8"/>
    <w:rsid w:val="00CA6B06"/>
    <w:rsid w:val="00CA75E6"/>
    <w:rsid w:val="00CA774A"/>
    <w:rsid w:val="00CA7863"/>
    <w:rsid w:val="00CB09E9"/>
    <w:rsid w:val="00CB0DFE"/>
    <w:rsid w:val="00CB12A8"/>
    <w:rsid w:val="00CB3052"/>
    <w:rsid w:val="00CB32DE"/>
    <w:rsid w:val="00CB33CB"/>
    <w:rsid w:val="00CB3563"/>
    <w:rsid w:val="00CB3954"/>
    <w:rsid w:val="00CB45FE"/>
    <w:rsid w:val="00CB480B"/>
    <w:rsid w:val="00CB48D8"/>
    <w:rsid w:val="00CB4A68"/>
    <w:rsid w:val="00CB4FC6"/>
    <w:rsid w:val="00CB6082"/>
    <w:rsid w:val="00CB68D0"/>
    <w:rsid w:val="00CB7268"/>
    <w:rsid w:val="00CB7275"/>
    <w:rsid w:val="00CB75A1"/>
    <w:rsid w:val="00CB7D37"/>
    <w:rsid w:val="00CC0DF7"/>
    <w:rsid w:val="00CC1647"/>
    <w:rsid w:val="00CC4055"/>
    <w:rsid w:val="00CC43BE"/>
    <w:rsid w:val="00CC4D1E"/>
    <w:rsid w:val="00CC6060"/>
    <w:rsid w:val="00CC69E9"/>
    <w:rsid w:val="00CC7427"/>
    <w:rsid w:val="00CC7785"/>
    <w:rsid w:val="00CC77D8"/>
    <w:rsid w:val="00CD098B"/>
    <w:rsid w:val="00CD0AFE"/>
    <w:rsid w:val="00CD2879"/>
    <w:rsid w:val="00CD49A1"/>
    <w:rsid w:val="00CD5090"/>
    <w:rsid w:val="00CD6A8A"/>
    <w:rsid w:val="00CD6D9B"/>
    <w:rsid w:val="00CD6E18"/>
    <w:rsid w:val="00CD7121"/>
    <w:rsid w:val="00CD73D8"/>
    <w:rsid w:val="00CE006A"/>
    <w:rsid w:val="00CE0979"/>
    <w:rsid w:val="00CE1CD1"/>
    <w:rsid w:val="00CE2C14"/>
    <w:rsid w:val="00CE4E29"/>
    <w:rsid w:val="00CE55DD"/>
    <w:rsid w:val="00CE6508"/>
    <w:rsid w:val="00CE66EF"/>
    <w:rsid w:val="00CE706F"/>
    <w:rsid w:val="00CF026F"/>
    <w:rsid w:val="00CF06A3"/>
    <w:rsid w:val="00CF0E4F"/>
    <w:rsid w:val="00CF167D"/>
    <w:rsid w:val="00CF1B3E"/>
    <w:rsid w:val="00CF22E6"/>
    <w:rsid w:val="00CF24C8"/>
    <w:rsid w:val="00CF2B03"/>
    <w:rsid w:val="00CF40B4"/>
    <w:rsid w:val="00CF4109"/>
    <w:rsid w:val="00CF4123"/>
    <w:rsid w:val="00CF5791"/>
    <w:rsid w:val="00CF6331"/>
    <w:rsid w:val="00CF7631"/>
    <w:rsid w:val="00D00764"/>
    <w:rsid w:val="00D007A8"/>
    <w:rsid w:val="00D007DC"/>
    <w:rsid w:val="00D01146"/>
    <w:rsid w:val="00D0450A"/>
    <w:rsid w:val="00D04F8B"/>
    <w:rsid w:val="00D04F9C"/>
    <w:rsid w:val="00D06243"/>
    <w:rsid w:val="00D063D9"/>
    <w:rsid w:val="00D06D85"/>
    <w:rsid w:val="00D10103"/>
    <w:rsid w:val="00D10442"/>
    <w:rsid w:val="00D130B2"/>
    <w:rsid w:val="00D1315B"/>
    <w:rsid w:val="00D13BC6"/>
    <w:rsid w:val="00D13C95"/>
    <w:rsid w:val="00D140FA"/>
    <w:rsid w:val="00D149B2"/>
    <w:rsid w:val="00D15130"/>
    <w:rsid w:val="00D154C3"/>
    <w:rsid w:val="00D158B1"/>
    <w:rsid w:val="00D15ACE"/>
    <w:rsid w:val="00D16193"/>
    <w:rsid w:val="00D1640F"/>
    <w:rsid w:val="00D1788D"/>
    <w:rsid w:val="00D17E9E"/>
    <w:rsid w:val="00D21112"/>
    <w:rsid w:val="00D2154E"/>
    <w:rsid w:val="00D2167E"/>
    <w:rsid w:val="00D21AAE"/>
    <w:rsid w:val="00D2242C"/>
    <w:rsid w:val="00D23957"/>
    <w:rsid w:val="00D242AA"/>
    <w:rsid w:val="00D242CC"/>
    <w:rsid w:val="00D242DE"/>
    <w:rsid w:val="00D24A57"/>
    <w:rsid w:val="00D24DAD"/>
    <w:rsid w:val="00D2595E"/>
    <w:rsid w:val="00D25E9B"/>
    <w:rsid w:val="00D26447"/>
    <w:rsid w:val="00D267D5"/>
    <w:rsid w:val="00D26EAF"/>
    <w:rsid w:val="00D26F16"/>
    <w:rsid w:val="00D270C2"/>
    <w:rsid w:val="00D2733C"/>
    <w:rsid w:val="00D279AF"/>
    <w:rsid w:val="00D27A68"/>
    <w:rsid w:val="00D27BCB"/>
    <w:rsid w:val="00D30542"/>
    <w:rsid w:val="00D31033"/>
    <w:rsid w:val="00D31254"/>
    <w:rsid w:val="00D3132C"/>
    <w:rsid w:val="00D3157B"/>
    <w:rsid w:val="00D31A39"/>
    <w:rsid w:val="00D31D86"/>
    <w:rsid w:val="00D31E5D"/>
    <w:rsid w:val="00D31E9F"/>
    <w:rsid w:val="00D32111"/>
    <w:rsid w:val="00D331EA"/>
    <w:rsid w:val="00D3382F"/>
    <w:rsid w:val="00D33B90"/>
    <w:rsid w:val="00D33F56"/>
    <w:rsid w:val="00D34FB8"/>
    <w:rsid w:val="00D35153"/>
    <w:rsid w:val="00D35F10"/>
    <w:rsid w:val="00D372FE"/>
    <w:rsid w:val="00D4024E"/>
    <w:rsid w:val="00D402C2"/>
    <w:rsid w:val="00D41E17"/>
    <w:rsid w:val="00D42117"/>
    <w:rsid w:val="00D442F1"/>
    <w:rsid w:val="00D44655"/>
    <w:rsid w:val="00D446E6"/>
    <w:rsid w:val="00D44734"/>
    <w:rsid w:val="00D44A98"/>
    <w:rsid w:val="00D45CA6"/>
    <w:rsid w:val="00D46115"/>
    <w:rsid w:val="00D4635B"/>
    <w:rsid w:val="00D509DB"/>
    <w:rsid w:val="00D5193A"/>
    <w:rsid w:val="00D51FCD"/>
    <w:rsid w:val="00D521C7"/>
    <w:rsid w:val="00D526A5"/>
    <w:rsid w:val="00D54B28"/>
    <w:rsid w:val="00D562F5"/>
    <w:rsid w:val="00D564D2"/>
    <w:rsid w:val="00D564ED"/>
    <w:rsid w:val="00D56773"/>
    <w:rsid w:val="00D571A1"/>
    <w:rsid w:val="00D57619"/>
    <w:rsid w:val="00D60415"/>
    <w:rsid w:val="00D61567"/>
    <w:rsid w:val="00D61C70"/>
    <w:rsid w:val="00D62A3F"/>
    <w:rsid w:val="00D6319B"/>
    <w:rsid w:val="00D631D1"/>
    <w:rsid w:val="00D65876"/>
    <w:rsid w:val="00D6628E"/>
    <w:rsid w:val="00D66519"/>
    <w:rsid w:val="00D669E1"/>
    <w:rsid w:val="00D6709A"/>
    <w:rsid w:val="00D6732D"/>
    <w:rsid w:val="00D67935"/>
    <w:rsid w:val="00D67A79"/>
    <w:rsid w:val="00D73259"/>
    <w:rsid w:val="00D74EFA"/>
    <w:rsid w:val="00D752D5"/>
    <w:rsid w:val="00D7561B"/>
    <w:rsid w:val="00D7643E"/>
    <w:rsid w:val="00D776B8"/>
    <w:rsid w:val="00D80269"/>
    <w:rsid w:val="00D80710"/>
    <w:rsid w:val="00D82665"/>
    <w:rsid w:val="00D82697"/>
    <w:rsid w:val="00D82D63"/>
    <w:rsid w:val="00D82F02"/>
    <w:rsid w:val="00D83366"/>
    <w:rsid w:val="00D83442"/>
    <w:rsid w:val="00D83F6B"/>
    <w:rsid w:val="00D8408C"/>
    <w:rsid w:val="00D8454B"/>
    <w:rsid w:val="00D8467A"/>
    <w:rsid w:val="00D84E8F"/>
    <w:rsid w:val="00D8630A"/>
    <w:rsid w:val="00D86C07"/>
    <w:rsid w:val="00D86E79"/>
    <w:rsid w:val="00D875B8"/>
    <w:rsid w:val="00D9061E"/>
    <w:rsid w:val="00D90C60"/>
    <w:rsid w:val="00D91A41"/>
    <w:rsid w:val="00D92410"/>
    <w:rsid w:val="00D92FDC"/>
    <w:rsid w:val="00D952C5"/>
    <w:rsid w:val="00D957FE"/>
    <w:rsid w:val="00D95EC7"/>
    <w:rsid w:val="00D968E7"/>
    <w:rsid w:val="00D96C3E"/>
    <w:rsid w:val="00D96D19"/>
    <w:rsid w:val="00D97036"/>
    <w:rsid w:val="00DA0405"/>
    <w:rsid w:val="00DA0729"/>
    <w:rsid w:val="00DA15A3"/>
    <w:rsid w:val="00DA17B3"/>
    <w:rsid w:val="00DA25E2"/>
    <w:rsid w:val="00DA27E8"/>
    <w:rsid w:val="00DA3773"/>
    <w:rsid w:val="00DA3776"/>
    <w:rsid w:val="00DA3E4A"/>
    <w:rsid w:val="00DA4337"/>
    <w:rsid w:val="00DA56C8"/>
    <w:rsid w:val="00DA5CB3"/>
    <w:rsid w:val="00DA60C9"/>
    <w:rsid w:val="00DA6860"/>
    <w:rsid w:val="00DA7495"/>
    <w:rsid w:val="00DA7A2D"/>
    <w:rsid w:val="00DB1E1F"/>
    <w:rsid w:val="00DB2EFF"/>
    <w:rsid w:val="00DB3408"/>
    <w:rsid w:val="00DB36C0"/>
    <w:rsid w:val="00DB434F"/>
    <w:rsid w:val="00DB55AA"/>
    <w:rsid w:val="00DB5DAE"/>
    <w:rsid w:val="00DB65EF"/>
    <w:rsid w:val="00DB67F5"/>
    <w:rsid w:val="00DB75FC"/>
    <w:rsid w:val="00DB7BF6"/>
    <w:rsid w:val="00DC0526"/>
    <w:rsid w:val="00DC0CE5"/>
    <w:rsid w:val="00DC1745"/>
    <w:rsid w:val="00DC2171"/>
    <w:rsid w:val="00DC234B"/>
    <w:rsid w:val="00DC3098"/>
    <w:rsid w:val="00DC4D2E"/>
    <w:rsid w:val="00DC4D6B"/>
    <w:rsid w:val="00DC4F7B"/>
    <w:rsid w:val="00DC641B"/>
    <w:rsid w:val="00DC6ACC"/>
    <w:rsid w:val="00DC7C50"/>
    <w:rsid w:val="00DD10E3"/>
    <w:rsid w:val="00DD1341"/>
    <w:rsid w:val="00DD2807"/>
    <w:rsid w:val="00DD32F2"/>
    <w:rsid w:val="00DD381D"/>
    <w:rsid w:val="00DD3C82"/>
    <w:rsid w:val="00DD481E"/>
    <w:rsid w:val="00DD6A2F"/>
    <w:rsid w:val="00DD6E5F"/>
    <w:rsid w:val="00DD7100"/>
    <w:rsid w:val="00DD76A2"/>
    <w:rsid w:val="00DE0083"/>
    <w:rsid w:val="00DE0685"/>
    <w:rsid w:val="00DE0892"/>
    <w:rsid w:val="00DE08B6"/>
    <w:rsid w:val="00DE12C2"/>
    <w:rsid w:val="00DE1683"/>
    <w:rsid w:val="00DE173D"/>
    <w:rsid w:val="00DE1C88"/>
    <w:rsid w:val="00DE2547"/>
    <w:rsid w:val="00DE3679"/>
    <w:rsid w:val="00DE3F37"/>
    <w:rsid w:val="00DE4CF7"/>
    <w:rsid w:val="00DE5C55"/>
    <w:rsid w:val="00DE63F9"/>
    <w:rsid w:val="00DF0D77"/>
    <w:rsid w:val="00DF0D86"/>
    <w:rsid w:val="00DF0DB1"/>
    <w:rsid w:val="00DF22DC"/>
    <w:rsid w:val="00DF2340"/>
    <w:rsid w:val="00DF4251"/>
    <w:rsid w:val="00DF4B37"/>
    <w:rsid w:val="00DF4F7B"/>
    <w:rsid w:val="00DF5257"/>
    <w:rsid w:val="00DF56BC"/>
    <w:rsid w:val="00DF5E00"/>
    <w:rsid w:val="00E01A3E"/>
    <w:rsid w:val="00E01C0D"/>
    <w:rsid w:val="00E024F7"/>
    <w:rsid w:val="00E0261A"/>
    <w:rsid w:val="00E026DE"/>
    <w:rsid w:val="00E02842"/>
    <w:rsid w:val="00E03CD9"/>
    <w:rsid w:val="00E03EA0"/>
    <w:rsid w:val="00E044D8"/>
    <w:rsid w:val="00E059A3"/>
    <w:rsid w:val="00E0749B"/>
    <w:rsid w:val="00E07AAF"/>
    <w:rsid w:val="00E103D3"/>
    <w:rsid w:val="00E10B51"/>
    <w:rsid w:val="00E10F9D"/>
    <w:rsid w:val="00E1218A"/>
    <w:rsid w:val="00E130AC"/>
    <w:rsid w:val="00E134A5"/>
    <w:rsid w:val="00E14A5E"/>
    <w:rsid w:val="00E152EF"/>
    <w:rsid w:val="00E159AE"/>
    <w:rsid w:val="00E15CC6"/>
    <w:rsid w:val="00E15DCB"/>
    <w:rsid w:val="00E16D76"/>
    <w:rsid w:val="00E215B6"/>
    <w:rsid w:val="00E22132"/>
    <w:rsid w:val="00E22527"/>
    <w:rsid w:val="00E23B16"/>
    <w:rsid w:val="00E240F1"/>
    <w:rsid w:val="00E24C03"/>
    <w:rsid w:val="00E251A3"/>
    <w:rsid w:val="00E25AE2"/>
    <w:rsid w:val="00E25C5A"/>
    <w:rsid w:val="00E266C9"/>
    <w:rsid w:val="00E269BC"/>
    <w:rsid w:val="00E2757C"/>
    <w:rsid w:val="00E27F28"/>
    <w:rsid w:val="00E302D3"/>
    <w:rsid w:val="00E3067E"/>
    <w:rsid w:val="00E307C7"/>
    <w:rsid w:val="00E31066"/>
    <w:rsid w:val="00E33099"/>
    <w:rsid w:val="00E333B0"/>
    <w:rsid w:val="00E33D09"/>
    <w:rsid w:val="00E3496E"/>
    <w:rsid w:val="00E34C14"/>
    <w:rsid w:val="00E34FB6"/>
    <w:rsid w:val="00E35A5E"/>
    <w:rsid w:val="00E35DA8"/>
    <w:rsid w:val="00E36E3E"/>
    <w:rsid w:val="00E36F65"/>
    <w:rsid w:val="00E37A88"/>
    <w:rsid w:val="00E37E34"/>
    <w:rsid w:val="00E40158"/>
    <w:rsid w:val="00E40628"/>
    <w:rsid w:val="00E40E12"/>
    <w:rsid w:val="00E40FED"/>
    <w:rsid w:val="00E4147C"/>
    <w:rsid w:val="00E42201"/>
    <w:rsid w:val="00E4414F"/>
    <w:rsid w:val="00E44F55"/>
    <w:rsid w:val="00E44F81"/>
    <w:rsid w:val="00E452D2"/>
    <w:rsid w:val="00E461E9"/>
    <w:rsid w:val="00E46E21"/>
    <w:rsid w:val="00E4773A"/>
    <w:rsid w:val="00E522F8"/>
    <w:rsid w:val="00E527FF"/>
    <w:rsid w:val="00E53916"/>
    <w:rsid w:val="00E54017"/>
    <w:rsid w:val="00E55182"/>
    <w:rsid w:val="00E55270"/>
    <w:rsid w:val="00E55D4F"/>
    <w:rsid w:val="00E55EEF"/>
    <w:rsid w:val="00E571FB"/>
    <w:rsid w:val="00E606FC"/>
    <w:rsid w:val="00E60D28"/>
    <w:rsid w:val="00E60FFE"/>
    <w:rsid w:val="00E6178C"/>
    <w:rsid w:val="00E6294E"/>
    <w:rsid w:val="00E62D22"/>
    <w:rsid w:val="00E62F98"/>
    <w:rsid w:val="00E6432D"/>
    <w:rsid w:val="00E64895"/>
    <w:rsid w:val="00E64925"/>
    <w:rsid w:val="00E64F66"/>
    <w:rsid w:val="00E64FF0"/>
    <w:rsid w:val="00E6564C"/>
    <w:rsid w:val="00E660F6"/>
    <w:rsid w:val="00E667DA"/>
    <w:rsid w:val="00E671CD"/>
    <w:rsid w:val="00E6731A"/>
    <w:rsid w:val="00E67784"/>
    <w:rsid w:val="00E67969"/>
    <w:rsid w:val="00E70144"/>
    <w:rsid w:val="00E70492"/>
    <w:rsid w:val="00E706BF"/>
    <w:rsid w:val="00E70EFC"/>
    <w:rsid w:val="00E71377"/>
    <w:rsid w:val="00E71A83"/>
    <w:rsid w:val="00E71EF0"/>
    <w:rsid w:val="00E725D8"/>
    <w:rsid w:val="00E727B1"/>
    <w:rsid w:val="00E72F56"/>
    <w:rsid w:val="00E731C6"/>
    <w:rsid w:val="00E73B18"/>
    <w:rsid w:val="00E73E04"/>
    <w:rsid w:val="00E7426E"/>
    <w:rsid w:val="00E74F83"/>
    <w:rsid w:val="00E75EA8"/>
    <w:rsid w:val="00E76516"/>
    <w:rsid w:val="00E76DF5"/>
    <w:rsid w:val="00E770A1"/>
    <w:rsid w:val="00E77608"/>
    <w:rsid w:val="00E80109"/>
    <w:rsid w:val="00E8198A"/>
    <w:rsid w:val="00E83468"/>
    <w:rsid w:val="00E8525C"/>
    <w:rsid w:val="00E85740"/>
    <w:rsid w:val="00E85851"/>
    <w:rsid w:val="00E85A71"/>
    <w:rsid w:val="00E8607F"/>
    <w:rsid w:val="00E86422"/>
    <w:rsid w:val="00E8643F"/>
    <w:rsid w:val="00E869B9"/>
    <w:rsid w:val="00E869F3"/>
    <w:rsid w:val="00E86E67"/>
    <w:rsid w:val="00E879FE"/>
    <w:rsid w:val="00E87CE8"/>
    <w:rsid w:val="00E8FFE7"/>
    <w:rsid w:val="00E91232"/>
    <w:rsid w:val="00E92C33"/>
    <w:rsid w:val="00E933CC"/>
    <w:rsid w:val="00E935E6"/>
    <w:rsid w:val="00E9470A"/>
    <w:rsid w:val="00E94887"/>
    <w:rsid w:val="00E96DAC"/>
    <w:rsid w:val="00EA0376"/>
    <w:rsid w:val="00EA0507"/>
    <w:rsid w:val="00EA0709"/>
    <w:rsid w:val="00EA1CFA"/>
    <w:rsid w:val="00EA22AA"/>
    <w:rsid w:val="00EA37D8"/>
    <w:rsid w:val="00EA3E8D"/>
    <w:rsid w:val="00EA413F"/>
    <w:rsid w:val="00EA4661"/>
    <w:rsid w:val="00EA4769"/>
    <w:rsid w:val="00EA6130"/>
    <w:rsid w:val="00EA6461"/>
    <w:rsid w:val="00EA67FF"/>
    <w:rsid w:val="00EA7A97"/>
    <w:rsid w:val="00EB0500"/>
    <w:rsid w:val="00EB1515"/>
    <w:rsid w:val="00EB1582"/>
    <w:rsid w:val="00EB1A24"/>
    <w:rsid w:val="00EB218E"/>
    <w:rsid w:val="00EB310F"/>
    <w:rsid w:val="00EB4667"/>
    <w:rsid w:val="00EB469F"/>
    <w:rsid w:val="00EB54A7"/>
    <w:rsid w:val="00EB5AC8"/>
    <w:rsid w:val="00EB6057"/>
    <w:rsid w:val="00EB6D5E"/>
    <w:rsid w:val="00EB7D7A"/>
    <w:rsid w:val="00EB7F0A"/>
    <w:rsid w:val="00EC0735"/>
    <w:rsid w:val="00EC0877"/>
    <w:rsid w:val="00EC1113"/>
    <w:rsid w:val="00EC1436"/>
    <w:rsid w:val="00EC1A37"/>
    <w:rsid w:val="00EC2603"/>
    <w:rsid w:val="00EC2813"/>
    <w:rsid w:val="00EC2CF8"/>
    <w:rsid w:val="00EC2E32"/>
    <w:rsid w:val="00EC306D"/>
    <w:rsid w:val="00EC3A51"/>
    <w:rsid w:val="00EC3BC0"/>
    <w:rsid w:val="00EC3DA4"/>
    <w:rsid w:val="00EC40C9"/>
    <w:rsid w:val="00EC50A0"/>
    <w:rsid w:val="00EC56FE"/>
    <w:rsid w:val="00EC5C94"/>
    <w:rsid w:val="00EC5CED"/>
    <w:rsid w:val="00EC6754"/>
    <w:rsid w:val="00EC6B2E"/>
    <w:rsid w:val="00EC7BE3"/>
    <w:rsid w:val="00EC7F20"/>
    <w:rsid w:val="00ED00A0"/>
    <w:rsid w:val="00ED0183"/>
    <w:rsid w:val="00ED162C"/>
    <w:rsid w:val="00ED1752"/>
    <w:rsid w:val="00ED1F35"/>
    <w:rsid w:val="00ED2126"/>
    <w:rsid w:val="00ED349A"/>
    <w:rsid w:val="00ED5B81"/>
    <w:rsid w:val="00ED6855"/>
    <w:rsid w:val="00ED6B94"/>
    <w:rsid w:val="00ED7410"/>
    <w:rsid w:val="00ED7DAC"/>
    <w:rsid w:val="00ED7F5F"/>
    <w:rsid w:val="00ED7FF0"/>
    <w:rsid w:val="00EE0C30"/>
    <w:rsid w:val="00EE1D9C"/>
    <w:rsid w:val="00EE1E52"/>
    <w:rsid w:val="00EE22F1"/>
    <w:rsid w:val="00EE24D7"/>
    <w:rsid w:val="00EE25BC"/>
    <w:rsid w:val="00EE4254"/>
    <w:rsid w:val="00EE45EF"/>
    <w:rsid w:val="00EE475C"/>
    <w:rsid w:val="00EE503F"/>
    <w:rsid w:val="00EE5974"/>
    <w:rsid w:val="00EE5F45"/>
    <w:rsid w:val="00EE6B97"/>
    <w:rsid w:val="00EE6D1B"/>
    <w:rsid w:val="00EE6E19"/>
    <w:rsid w:val="00EE7569"/>
    <w:rsid w:val="00EE7CDC"/>
    <w:rsid w:val="00EE7CF8"/>
    <w:rsid w:val="00EE7DD9"/>
    <w:rsid w:val="00EF04C5"/>
    <w:rsid w:val="00EF15A9"/>
    <w:rsid w:val="00EF1FD2"/>
    <w:rsid w:val="00EF324F"/>
    <w:rsid w:val="00EF32F9"/>
    <w:rsid w:val="00EF377A"/>
    <w:rsid w:val="00EF3A77"/>
    <w:rsid w:val="00EF54CC"/>
    <w:rsid w:val="00EF556F"/>
    <w:rsid w:val="00EF580D"/>
    <w:rsid w:val="00EF5C3B"/>
    <w:rsid w:val="00EF5F57"/>
    <w:rsid w:val="00EF644E"/>
    <w:rsid w:val="00EF64CC"/>
    <w:rsid w:val="00EF6DA7"/>
    <w:rsid w:val="00EF6EA3"/>
    <w:rsid w:val="00EF74AE"/>
    <w:rsid w:val="00EF77D3"/>
    <w:rsid w:val="00EF78BE"/>
    <w:rsid w:val="00EF7A29"/>
    <w:rsid w:val="00EF7E84"/>
    <w:rsid w:val="00F00515"/>
    <w:rsid w:val="00F00D43"/>
    <w:rsid w:val="00F00DD8"/>
    <w:rsid w:val="00F011A9"/>
    <w:rsid w:val="00F017F2"/>
    <w:rsid w:val="00F01D43"/>
    <w:rsid w:val="00F01F07"/>
    <w:rsid w:val="00F02052"/>
    <w:rsid w:val="00F02608"/>
    <w:rsid w:val="00F02672"/>
    <w:rsid w:val="00F03849"/>
    <w:rsid w:val="00F04F55"/>
    <w:rsid w:val="00F052EC"/>
    <w:rsid w:val="00F05DC4"/>
    <w:rsid w:val="00F0665F"/>
    <w:rsid w:val="00F067AA"/>
    <w:rsid w:val="00F06C93"/>
    <w:rsid w:val="00F06EA3"/>
    <w:rsid w:val="00F06F6C"/>
    <w:rsid w:val="00F10710"/>
    <w:rsid w:val="00F10766"/>
    <w:rsid w:val="00F1166B"/>
    <w:rsid w:val="00F117C0"/>
    <w:rsid w:val="00F12C86"/>
    <w:rsid w:val="00F12F71"/>
    <w:rsid w:val="00F14078"/>
    <w:rsid w:val="00F145D9"/>
    <w:rsid w:val="00F159BF"/>
    <w:rsid w:val="00F16557"/>
    <w:rsid w:val="00F168B6"/>
    <w:rsid w:val="00F17264"/>
    <w:rsid w:val="00F172F8"/>
    <w:rsid w:val="00F17F6A"/>
    <w:rsid w:val="00F214E8"/>
    <w:rsid w:val="00F22C22"/>
    <w:rsid w:val="00F22EAC"/>
    <w:rsid w:val="00F23600"/>
    <w:rsid w:val="00F23879"/>
    <w:rsid w:val="00F24425"/>
    <w:rsid w:val="00F24466"/>
    <w:rsid w:val="00F25A28"/>
    <w:rsid w:val="00F30581"/>
    <w:rsid w:val="00F30F8F"/>
    <w:rsid w:val="00F31B5D"/>
    <w:rsid w:val="00F32399"/>
    <w:rsid w:val="00F327A5"/>
    <w:rsid w:val="00F32DE9"/>
    <w:rsid w:val="00F32E4B"/>
    <w:rsid w:val="00F332B6"/>
    <w:rsid w:val="00F337B3"/>
    <w:rsid w:val="00F33822"/>
    <w:rsid w:val="00F339DB"/>
    <w:rsid w:val="00F33FAC"/>
    <w:rsid w:val="00F35402"/>
    <w:rsid w:val="00F357A9"/>
    <w:rsid w:val="00F35B17"/>
    <w:rsid w:val="00F3620E"/>
    <w:rsid w:val="00F363DF"/>
    <w:rsid w:val="00F365F7"/>
    <w:rsid w:val="00F36843"/>
    <w:rsid w:val="00F36875"/>
    <w:rsid w:val="00F37F79"/>
    <w:rsid w:val="00F400B5"/>
    <w:rsid w:val="00F40AEE"/>
    <w:rsid w:val="00F4309A"/>
    <w:rsid w:val="00F438FD"/>
    <w:rsid w:val="00F441D6"/>
    <w:rsid w:val="00F45FCC"/>
    <w:rsid w:val="00F463AD"/>
    <w:rsid w:val="00F47101"/>
    <w:rsid w:val="00F478D2"/>
    <w:rsid w:val="00F47ABF"/>
    <w:rsid w:val="00F50283"/>
    <w:rsid w:val="00F503A1"/>
    <w:rsid w:val="00F50528"/>
    <w:rsid w:val="00F5076B"/>
    <w:rsid w:val="00F51F3A"/>
    <w:rsid w:val="00F5275E"/>
    <w:rsid w:val="00F52874"/>
    <w:rsid w:val="00F52C4D"/>
    <w:rsid w:val="00F52D5B"/>
    <w:rsid w:val="00F5313E"/>
    <w:rsid w:val="00F55073"/>
    <w:rsid w:val="00F55DB9"/>
    <w:rsid w:val="00F5600A"/>
    <w:rsid w:val="00F57453"/>
    <w:rsid w:val="00F60AF1"/>
    <w:rsid w:val="00F6173E"/>
    <w:rsid w:val="00F61756"/>
    <w:rsid w:val="00F61D71"/>
    <w:rsid w:val="00F62226"/>
    <w:rsid w:val="00F62483"/>
    <w:rsid w:val="00F6343D"/>
    <w:rsid w:val="00F639C4"/>
    <w:rsid w:val="00F653F4"/>
    <w:rsid w:val="00F65DA7"/>
    <w:rsid w:val="00F66DFE"/>
    <w:rsid w:val="00F66EB9"/>
    <w:rsid w:val="00F70803"/>
    <w:rsid w:val="00F7088B"/>
    <w:rsid w:val="00F715A8"/>
    <w:rsid w:val="00F718A2"/>
    <w:rsid w:val="00F724FA"/>
    <w:rsid w:val="00F7279D"/>
    <w:rsid w:val="00F72ABF"/>
    <w:rsid w:val="00F72DE0"/>
    <w:rsid w:val="00F73029"/>
    <w:rsid w:val="00F73246"/>
    <w:rsid w:val="00F742D8"/>
    <w:rsid w:val="00F74F35"/>
    <w:rsid w:val="00F7551B"/>
    <w:rsid w:val="00F75D8D"/>
    <w:rsid w:val="00F80319"/>
    <w:rsid w:val="00F812E6"/>
    <w:rsid w:val="00F81814"/>
    <w:rsid w:val="00F81CA9"/>
    <w:rsid w:val="00F82096"/>
    <w:rsid w:val="00F82E1F"/>
    <w:rsid w:val="00F840CC"/>
    <w:rsid w:val="00F84531"/>
    <w:rsid w:val="00F8456F"/>
    <w:rsid w:val="00F8573E"/>
    <w:rsid w:val="00F8601A"/>
    <w:rsid w:val="00F86658"/>
    <w:rsid w:val="00F86D4A"/>
    <w:rsid w:val="00F87A96"/>
    <w:rsid w:val="00F87D77"/>
    <w:rsid w:val="00F901F8"/>
    <w:rsid w:val="00F90212"/>
    <w:rsid w:val="00F90278"/>
    <w:rsid w:val="00F903F2"/>
    <w:rsid w:val="00F904D0"/>
    <w:rsid w:val="00F91BC4"/>
    <w:rsid w:val="00F91E06"/>
    <w:rsid w:val="00F92871"/>
    <w:rsid w:val="00F92C5E"/>
    <w:rsid w:val="00F935AC"/>
    <w:rsid w:val="00F93C06"/>
    <w:rsid w:val="00F93E84"/>
    <w:rsid w:val="00F94B32"/>
    <w:rsid w:val="00F94C12"/>
    <w:rsid w:val="00F94EBB"/>
    <w:rsid w:val="00F95AAB"/>
    <w:rsid w:val="00F95C8C"/>
    <w:rsid w:val="00F975EC"/>
    <w:rsid w:val="00F97781"/>
    <w:rsid w:val="00F97D8E"/>
    <w:rsid w:val="00F98048"/>
    <w:rsid w:val="00FA0B12"/>
    <w:rsid w:val="00FA0FF7"/>
    <w:rsid w:val="00FA1172"/>
    <w:rsid w:val="00FA158F"/>
    <w:rsid w:val="00FA2437"/>
    <w:rsid w:val="00FA2DC8"/>
    <w:rsid w:val="00FA5E30"/>
    <w:rsid w:val="00FA77A1"/>
    <w:rsid w:val="00FB017B"/>
    <w:rsid w:val="00FB054F"/>
    <w:rsid w:val="00FB16C7"/>
    <w:rsid w:val="00FB2D8E"/>
    <w:rsid w:val="00FB2E75"/>
    <w:rsid w:val="00FB2F49"/>
    <w:rsid w:val="00FB3123"/>
    <w:rsid w:val="00FB3500"/>
    <w:rsid w:val="00FB364C"/>
    <w:rsid w:val="00FB3B7E"/>
    <w:rsid w:val="00FB4002"/>
    <w:rsid w:val="00FB64D4"/>
    <w:rsid w:val="00FB74E8"/>
    <w:rsid w:val="00FB7A4A"/>
    <w:rsid w:val="00FB7AA2"/>
    <w:rsid w:val="00FB7BEF"/>
    <w:rsid w:val="00FB7C8E"/>
    <w:rsid w:val="00FBE3E2"/>
    <w:rsid w:val="00FC0067"/>
    <w:rsid w:val="00FC0B2A"/>
    <w:rsid w:val="00FC0ED4"/>
    <w:rsid w:val="00FC132A"/>
    <w:rsid w:val="00FC1BA7"/>
    <w:rsid w:val="00FC2A7C"/>
    <w:rsid w:val="00FC38D3"/>
    <w:rsid w:val="00FC3987"/>
    <w:rsid w:val="00FC3E97"/>
    <w:rsid w:val="00FC50F0"/>
    <w:rsid w:val="00FC5726"/>
    <w:rsid w:val="00FC57AB"/>
    <w:rsid w:val="00FC5E69"/>
    <w:rsid w:val="00FC6C6A"/>
    <w:rsid w:val="00FC7DA6"/>
    <w:rsid w:val="00FD02E9"/>
    <w:rsid w:val="00FD0708"/>
    <w:rsid w:val="00FD0881"/>
    <w:rsid w:val="00FD17EA"/>
    <w:rsid w:val="00FD2092"/>
    <w:rsid w:val="00FD2426"/>
    <w:rsid w:val="00FD280E"/>
    <w:rsid w:val="00FD286D"/>
    <w:rsid w:val="00FD2AD4"/>
    <w:rsid w:val="00FD2FCC"/>
    <w:rsid w:val="00FD3222"/>
    <w:rsid w:val="00FD35C3"/>
    <w:rsid w:val="00FD497D"/>
    <w:rsid w:val="00FD689A"/>
    <w:rsid w:val="00FD7518"/>
    <w:rsid w:val="00FE054A"/>
    <w:rsid w:val="00FE0D28"/>
    <w:rsid w:val="00FE16A4"/>
    <w:rsid w:val="00FE20FD"/>
    <w:rsid w:val="00FE21E5"/>
    <w:rsid w:val="00FE3EF5"/>
    <w:rsid w:val="00FE4428"/>
    <w:rsid w:val="00FE4528"/>
    <w:rsid w:val="00FE4BE1"/>
    <w:rsid w:val="00FE5A14"/>
    <w:rsid w:val="00FE6CCF"/>
    <w:rsid w:val="00FF12FF"/>
    <w:rsid w:val="00FF203C"/>
    <w:rsid w:val="00FF2BB2"/>
    <w:rsid w:val="00FF2E80"/>
    <w:rsid w:val="00FF315F"/>
    <w:rsid w:val="00FF47D7"/>
    <w:rsid w:val="00FF4BFE"/>
    <w:rsid w:val="00FF52F5"/>
    <w:rsid w:val="00FF530D"/>
    <w:rsid w:val="00FF5CC6"/>
    <w:rsid w:val="00FF5D07"/>
    <w:rsid w:val="00FF5ED1"/>
    <w:rsid w:val="00FF5F74"/>
    <w:rsid w:val="00FF63BD"/>
    <w:rsid w:val="00FF7741"/>
    <w:rsid w:val="00FF7E93"/>
    <w:rsid w:val="010E6673"/>
    <w:rsid w:val="0112016B"/>
    <w:rsid w:val="012D2C40"/>
    <w:rsid w:val="012E168E"/>
    <w:rsid w:val="01414767"/>
    <w:rsid w:val="014CB234"/>
    <w:rsid w:val="0176E5B4"/>
    <w:rsid w:val="0191F180"/>
    <w:rsid w:val="01957268"/>
    <w:rsid w:val="01989EBD"/>
    <w:rsid w:val="019A0B36"/>
    <w:rsid w:val="01BB235C"/>
    <w:rsid w:val="01C88D1B"/>
    <w:rsid w:val="01D0A03A"/>
    <w:rsid w:val="01D0D108"/>
    <w:rsid w:val="01DADE16"/>
    <w:rsid w:val="01E003B5"/>
    <w:rsid w:val="01EAC4DB"/>
    <w:rsid w:val="021AB650"/>
    <w:rsid w:val="021F65C8"/>
    <w:rsid w:val="02305441"/>
    <w:rsid w:val="02438BB4"/>
    <w:rsid w:val="02451FBA"/>
    <w:rsid w:val="025AA151"/>
    <w:rsid w:val="029184E6"/>
    <w:rsid w:val="029677B9"/>
    <w:rsid w:val="02B003F4"/>
    <w:rsid w:val="02B810B7"/>
    <w:rsid w:val="02BD4C3E"/>
    <w:rsid w:val="02BF8889"/>
    <w:rsid w:val="02DFFF6B"/>
    <w:rsid w:val="02F3DBC0"/>
    <w:rsid w:val="030CCB1A"/>
    <w:rsid w:val="03383CA5"/>
    <w:rsid w:val="033BA375"/>
    <w:rsid w:val="03435938"/>
    <w:rsid w:val="034707C9"/>
    <w:rsid w:val="03504330"/>
    <w:rsid w:val="035667B4"/>
    <w:rsid w:val="0356C648"/>
    <w:rsid w:val="037E34FD"/>
    <w:rsid w:val="0380A522"/>
    <w:rsid w:val="03852949"/>
    <w:rsid w:val="038A20DD"/>
    <w:rsid w:val="038AC2E3"/>
    <w:rsid w:val="0392B16C"/>
    <w:rsid w:val="03B3E7A7"/>
    <w:rsid w:val="03BE6202"/>
    <w:rsid w:val="03C073AE"/>
    <w:rsid w:val="03C6E958"/>
    <w:rsid w:val="03C97FE5"/>
    <w:rsid w:val="03CAC07B"/>
    <w:rsid w:val="03DAE86F"/>
    <w:rsid w:val="03E05C0D"/>
    <w:rsid w:val="03E5863B"/>
    <w:rsid w:val="03F07FCF"/>
    <w:rsid w:val="041B79C7"/>
    <w:rsid w:val="042E16A3"/>
    <w:rsid w:val="04383B39"/>
    <w:rsid w:val="0439D5C4"/>
    <w:rsid w:val="043DF2B1"/>
    <w:rsid w:val="0471F7F7"/>
    <w:rsid w:val="04786EC6"/>
    <w:rsid w:val="0482FAE5"/>
    <w:rsid w:val="048A5089"/>
    <w:rsid w:val="048BE2C3"/>
    <w:rsid w:val="0494E85C"/>
    <w:rsid w:val="04A7F042"/>
    <w:rsid w:val="04C9A6CD"/>
    <w:rsid w:val="04E699C5"/>
    <w:rsid w:val="04E86C3D"/>
    <w:rsid w:val="04EA7545"/>
    <w:rsid w:val="04FA491D"/>
    <w:rsid w:val="053A5646"/>
    <w:rsid w:val="055DD026"/>
    <w:rsid w:val="056110B5"/>
    <w:rsid w:val="05612178"/>
    <w:rsid w:val="05752633"/>
    <w:rsid w:val="058C4507"/>
    <w:rsid w:val="0590CFCA"/>
    <w:rsid w:val="0594EB12"/>
    <w:rsid w:val="05A1C2F9"/>
    <w:rsid w:val="05A477B2"/>
    <w:rsid w:val="05B4FB7C"/>
    <w:rsid w:val="05D2018D"/>
    <w:rsid w:val="05D9F434"/>
    <w:rsid w:val="05F2B418"/>
    <w:rsid w:val="060081D7"/>
    <w:rsid w:val="060ABE7A"/>
    <w:rsid w:val="06174FC9"/>
    <w:rsid w:val="06222E06"/>
    <w:rsid w:val="06376E8B"/>
    <w:rsid w:val="0638CBD2"/>
    <w:rsid w:val="063B233C"/>
    <w:rsid w:val="063C4A20"/>
    <w:rsid w:val="063E32F0"/>
    <w:rsid w:val="06686F16"/>
    <w:rsid w:val="066D28FB"/>
    <w:rsid w:val="06A14540"/>
    <w:rsid w:val="06BF7C2B"/>
    <w:rsid w:val="06C794B6"/>
    <w:rsid w:val="06D87FCB"/>
    <w:rsid w:val="06DC5711"/>
    <w:rsid w:val="06E0EE97"/>
    <w:rsid w:val="06E25CE4"/>
    <w:rsid w:val="06EA8B79"/>
    <w:rsid w:val="07041311"/>
    <w:rsid w:val="0708DB36"/>
    <w:rsid w:val="070956C2"/>
    <w:rsid w:val="070D7C0B"/>
    <w:rsid w:val="072A466D"/>
    <w:rsid w:val="073C616C"/>
    <w:rsid w:val="0748DB8B"/>
    <w:rsid w:val="074B5246"/>
    <w:rsid w:val="074EA6FF"/>
    <w:rsid w:val="0759B10B"/>
    <w:rsid w:val="077696F9"/>
    <w:rsid w:val="07819FD5"/>
    <w:rsid w:val="078C2375"/>
    <w:rsid w:val="079DF22F"/>
    <w:rsid w:val="079EC2CF"/>
    <w:rsid w:val="079F81F5"/>
    <w:rsid w:val="07AD7C81"/>
    <w:rsid w:val="07CD6FB2"/>
    <w:rsid w:val="07EFA486"/>
    <w:rsid w:val="080EFBCE"/>
    <w:rsid w:val="081807E2"/>
    <w:rsid w:val="082CBE9B"/>
    <w:rsid w:val="08337F16"/>
    <w:rsid w:val="08453FB1"/>
    <w:rsid w:val="08486886"/>
    <w:rsid w:val="084AC3CE"/>
    <w:rsid w:val="08508EFB"/>
    <w:rsid w:val="08712F4B"/>
    <w:rsid w:val="08B1F9D1"/>
    <w:rsid w:val="08C7BE6B"/>
    <w:rsid w:val="08D794EA"/>
    <w:rsid w:val="08E41D5F"/>
    <w:rsid w:val="08ECCC1D"/>
    <w:rsid w:val="08F9286F"/>
    <w:rsid w:val="08FC578F"/>
    <w:rsid w:val="0900C809"/>
    <w:rsid w:val="091BE2D8"/>
    <w:rsid w:val="0926BE0C"/>
    <w:rsid w:val="09300A66"/>
    <w:rsid w:val="09332540"/>
    <w:rsid w:val="093A6BDA"/>
    <w:rsid w:val="094DC55A"/>
    <w:rsid w:val="095F2C67"/>
    <w:rsid w:val="096617AA"/>
    <w:rsid w:val="0970537E"/>
    <w:rsid w:val="0970BC98"/>
    <w:rsid w:val="0977F663"/>
    <w:rsid w:val="097AB284"/>
    <w:rsid w:val="097F307E"/>
    <w:rsid w:val="097FAB5F"/>
    <w:rsid w:val="09A36DEB"/>
    <w:rsid w:val="09AD7EFE"/>
    <w:rsid w:val="09B06F00"/>
    <w:rsid w:val="09B1F354"/>
    <w:rsid w:val="09BBBE3F"/>
    <w:rsid w:val="09DDA341"/>
    <w:rsid w:val="09E3D39E"/>
    <w:rsid w:val="09E7FE7B"/>
    <w:rsid w:val="09F29E11"/>
    <w:rsid w:val="09F363C1"/>
    <w:rsid w:val="09F36D6B"/>
    <w:rsid w:val="0A035CB9"/>
    <w:rsid w:val="0A1ADCFD"/>
    <w:rsid w:val="0A1CDC0F"/>
    <w:rsid w:val="0A2742A2"/>
    <w:rsid w:val="0A2851F3"/>
    <w:rsid w:val="0A6223AA"/>
    <w:rsid w:val="0A6D73C9"/>
    <w:rsid w:val="0A73539C"/>
    <w:rsid w:val="0A8B89C0"/>
    <w:rsid w:val="0AAB933C"/>
    <w:rsid w:val="0AB198AC"/>
    <w:rsid w:val="0AC3CA5C"/>
    <w:rsid w:val="0AD94540"/>
    <w:rsid w:val="0AE73AC1"/>
    <w:rsid w:val="0AF2AFE1"/>
    <w:rsid w:val="0AF8159C"/>
    <w:rsid w:val="0B352C18"/>
    <w:rsid w:val="0B3BB865"/>
    <w:rsid w:val="0B4CA593"/>
    <w:rsid w:val="0B51AE5D"/>
    <w:rsid w:val="0B596582"/>
    <w:rsid w:val="0B5B49D6"/>
    <w:rsid w:val="0B5C47D9"/>
    <w:rsid w:val="0B602235"/>
    <w:rsid w:val="0B8505CB"/>
    <w:rsid w:val="0B88DD5E"/>
    <w:rsid w:val="0B9ACF08"/>
    <w:rsid w:val="0B9E1608"/>
    <w:rsid w:val="0BA147A6"/>
    <w:rsid w:val="0BC762F4"/>
    <w:rsid w:val="0BCCD54C"/>
    <w:rsid w:val="0BEA1089"/>
    <w:rsid w:val="0BEFF373"/>
    <w:rsid w:val="0BF181FA"/>
    <w:rsid w:val="0C1DB4AC"/>
    <w:rsid w:val="0C3562DD"/>
    <w:rsid w:val="0C3B0B47"/>
    <w:rsid w:val="0C3C42FC"/>
    <w:rsid w:val="0C81930B"/>
    <w:rsid w:val="0C97EB0D"/>
    <w:rsid w:val="0CA06D83"/>
    <w:rsid w:val="0CB8D4E3"/>
    <w:rsid w:val="0CC13609"/>
    <w:rsid w:val="0CE7DD0F"/>
    <w:rsid w:val="0CE816CE"/>
    <w:rsid w:val="0CF702A2"/>
    <w:rsid w:val="0D070815"/>
    <w:rsid w:val="0D0A030B"/>
    <w:rsid w:val="0D10F572"/>
    <w:rsid w:val="0D15C674"/>
    <w:rsid w:val="0D1DA0F9"/>
    <w:rsid w:val="0D2E6039"/>
    <w:rsid w:val="0D388FE3"/>
    <w:rsid w:val="0D540468"/>
    <w:rsid w:val="0D7E08A2"/>
    <w:rsid w:val="0D8E170E"/>
    <w:rsid w:val="0D91A30E"/>
    <w:rsid w:val="0D95AB56"/>
    <w:rsid w:val="0D9E42CD"/>
    <w:rsid w:val="0DB00F66"/>
    <w:rsid w:val="0DB5CE4B"/>
    <w:rsid w:val="0DBA789D"/>
    <w:rsid w:val="0DCE0DE9"/>
    <w:rsid w:val="0DD5FAF1"/>
    <w:rsid w:val="0DD7B48E"/>
    <w:rsid w:val="0DDE7525"/>
    <w:rsid w:val="0DEB7D79"/>
    <w:rsid w:val="0DED4CD5"/>
    <w:rsid w:val="0DFF0354"/>
    <w:rsid w:val="0E0764D9"/>
    <w:rsid w:val="0E0D83D1"/>
    <w:rsid w:val="0E0DD678"/>
    <w:rsid w:val="0E0E29A7"/>
    <w:rsid w:val="0E28420D"/>
    <w:rsid w:val="0E359097"/>
    <w:rsid w:val="0E4810D9"/>
    <w:rsid w:val="0E549CB1"/>
    <w:rsid w:val="0E5BB313"/>
    <w:rsid w:val="0E780CD9"/>
    <w:rsid w:val="0E7FA4A9"/>
    <w:rsid w:val="0E81A44B"/>
    <w:rsid w:val="0EA01EC3"/>
    <w:rsid w:val="0EB6B569"/>
    <w:rsid w:val="0EB965E0"/>
    <w:rsid w:val="0ED518AD"/>
    <w:rsid w:val="0EDC4D6B"/>
    <w:rsid w:val="0EFBFD50"/>
    <w:rsid w:val="0F0981D1"/>
    <w:rsid w:val="0F16C7B4"/>
    <w:rsid w:val="0F181073"/>
    <w:rsid w:val="0F2A6ECE"/>
    <w:rsid w:val="0F4535DA"/>
    <w:rsid w:val="0F519FDD"/>
    <w:rsid w:val="0F6400E5"/>
    <w:rsid w:val="0F65F29F"/>
    <w:rsid w:val="0F73AE7A"/>
    <w:rsid w:val="0F7A22E6"/>
    <w:rsid w:val="0F8255C8"/>
    <w:rsid w:val="0F8C3E32"/>
    <w:rsid w:val="0F97CEB7"/>
    <w:rsid w:val="0F992D60"/>
    <w:rsid w:val="0FAD33D9"/>
    <w:rsid w:val="0FB0712C"/>
    <w:rsid w:val="0FD2C692"/>
    <w:rsid w:val="0FD44194"/>
    <w:rsid w:val="0FEDAD98"/>
    <w:rsid w:val="0FF6C021"/>
    <w:rsid w:val="0FF70303"/>
    <w:rsid w:val="0FFB2632"/>
    <w:rsid w:val="1014BEC1"/>
    <w:rsid w:val="1029ED4C"/>
    <w:rsid w:val="102E36D0"/>
    <w:rsid w:val="103A5C14"/>
    <w:rsid w:val="104EB2A9"/>
    <w:rsid w:val="1051AC38"/>
    <w:rsid w:val="10526846"/>
    <w:rsid w:val="10551235"/>
    <w:rsid w:val="1059A2AD"/>
    <w:rsid w:val="106507C6"/>
    <w:rsid w:val="107254B9"/>
    <w:rsid w:val="107FAEE7"/>
    <w:rsid w:val="108179D5"/>
    <w:rsid w:val="10869BF5"/>
    <w:rsid w:val="108B11F1"/>
    <w:rsid w:val="10961143"/>
    <w:rsid w:val="109AD3EB"/>
    <w:rsid w:val="10A5DDB7"/>
    <w:rsid w:val="10A85504"/>
    <w:rsid w:val="10BF146F"/>
    <w:rsid w:val="10C05581"/>
    <w:rsid w:val="10D0C7E3"/>
    <w:rsid w:val="10D505A5"/>
    <w:rsid w:val="10DCE034"/>
    <w:rsid w:val="10DDD60A"/>
    <w:rsid w:val="110004CE"/>
    <w:rsid w:val="1100CDFF"/>
    <w:rsid w:val="1103FD26"/>
    <w:rsid w:val="111D427B"/>
    <w:rsid w:val="113EBDC7"/>
    <w:rsid w:val="11568BCD"/>
    <w:rsid w:val="117FC2E8"/>
    <w:rsid w:val="1186691B"/>
    <w:rsid w:val="1188E65A"/>
    <w:rsid w:val="11890DCA"/>
    <w:rsid w:val="1189C6DC"/>
    <w:rsid w:val="118C4B0D"/>
    <w:rsid w:val="11996346"/>
    <w:rsid w:val="11B51F30"/>
    <w:rsid w:val="11B57AEE"/>
    <w:rsid w:val="11B93C51"/>
    <w:rsid w:val="11D08E91"/>
    <w:rsid w:val="11D5F53E"/>
    <w:rsid w:val="11ED71C9"/>
    <w:rsid w:val="11F49DE1"/>
    <w:rsid w:val="120A9A63"/>
    <w:rsid w:val="120BE132"/>
    <w:rsid w:val="120D6C60"/>
    <w:rsid w:val="120EBA81"/>
    <w:rsid w:val="121F3ABA"/>
    <w:rsid w:val="1221B4BF"/>
    <w:rsid w:val="12420334"/>
    <w:rsid w:val="125592C9"/>
    <w:rsid w:val="125636F4"/>
    <w:rsid w:val="125E49F1"/>
    <w:rsid w:val="12A26A63"/>
    <w:rsid w:val="12A7B1A4"/>
    <w:rsid w:val="12A8CBAF"/>
    <w:rsid w:val="12AE2CA7"/>
    <w:rsid w:val="12B50DB8"/>
    <w:rsid w:val="12BE2D50"/>
    <w:rsid w:val="12BE9378"/>
    <w:rsid w:val="12C0AA9E"/>
    <w:rsid w:val="12E05D60"/>
    <w:rsid w:val="12E2B628"/>
    <w:rsid w:val="12EF1CDA"/>
    <w:rsid w:val="12FD4C8D"/>
    <w:rsid w:val="130A6D79"/>
    <w:rsid w:val="1323DBFB"/>
    <w:rsid w:val="13444C4E"/>
    <w:rsid w:val="1347525E"/>
    <w:rsid w:val="1347D801"/>
    <w:rsid w:val="134B69DC"/>
    <w:rsid w:val="137815DD"/>
    <w:rsid w:val="1392D61A"/>
    <w:rsid w:val="13995D26"/>
    <w:rsid w:val="139B9826"/>
    <w:rsid w:val="139F7506"/>
    <w:rsid w:val="13AE5B6E"/>
    <w:rsid w:val="13BA76C8"/>
    <w:rsid w:val="13BB0E6C"/>
    <w:rsid w:val="13BCF425"/>
    <w:rsid w:val="13BFF50D"/>
    <w:rsid w:val="13DF7942"/>
    <w:rsid w:val="13E2F62F"/>
    <w:rsid w:val="13FDA7B4"/>
    <w:rsid w:val="14020D54"/>
    <w:rsid w:val="14170733"/>
    <w:rsid w:val="1420898A"/>
    <w:rsid w:val="142E96E0"/>
    <w:rsid w:val="14384531"/>
    <w:rsid w:val="144E4F7F"/>
    <w:rsid w:val="14599469"/>
    <w:rsid w:val="146A9FBD"/>
    <w:rsid w:val="147010D2"/>
    <w:rsid w:val="147AD9EB"/>
    <w:rsid w:val="148FBBA5"/>
    <w:rsid w:val="14A3BE51"/>
    <w:rsid w:val="14A7F099"/>
    <w:rsid w:val="14AD111A"/>
    <w:rsid w:val="14BE7837"/>
    <w:rsid w:val="14C3AFA8"/>
    <w:rsid w:val="14DD628B"/>
    <w:rsid w:val="14E03796"/>
    <w:rsid w:val="14E20BA2"/>
    <w:rsid w:val="14E6864D"/>
    <w:rsid w:val="14E6B7B1"/>
    <w:rsid w:val="1500BD60"/>
    <w:rsid w:val="15156B30"/>
    <w:rsid w:val="1518434C"/>
    <w:rsid w:val="15270F34"/>
    <w:rsid w:val="1540B438"/>
    <w:rsid w:val="1545A934"/>
    <w:rsid w:val="155FB4EE"/>
    <w:rsid w:val="15614FAC"/>
    <w:rsid w:val="1571BCAB"/>
    <w:rsid w:val="157A29F6"/>
    <w:rsid w:val="157F93F2"/>
    <w:rsid w:val="15893564"/>
    <w:rsid w:val="15923D71"/>
    <w:rsid w:val="1593FDED"/>
    <w:rsid w:val="15971F1C"/>
    <w:rsid w:val="159EFD13"/>
    <w:rsid w:val="15B0135C"/>
    <w:rsid w:val="15B2556D"/>
    <w:rsid w:val="15B8BD24"/>
    <w:rsid w:val="15CC55B2"/>
    <w:rsid w:val="15D10266"/>
    <w:rsid w:val="15D89549"/>
    <w:rsid w:val="15DE9D57"/>
    <w:rsid w:val="15F0F426"/>
    <w:rsid w:val="1601772A"/>
    <w:rsid w:val="16065523"/>
    <w:rsid w:val="161E2452"/>
    <w:rsid w:val="1624D5CA"/>
    <w:rsid w:val="162B63A1"/>
    <w:rsid w:val="16380877"/>
    <w:rsid w:val="16392B7E"/>
    <w:rsid w:val="1641CB56"/>
    <w:rsid w:val="166484BB"/>
    <w:rsid w:val="167D8599"/>
    <w:rsid w:val="16983B99"/>
    <w:rsid w:val="16A9CC31"/>
    <w:rsid w:val="16B9D9A9"/>
    <w:rsid w:val="16CF6B69"/>
    <w:rsid w:val="16E06028"/>
    <w:rsid w:val="16EA2073"/>
    <w:rsid w:val="1718A4F9"/>
    <w:rsid w:val="17203C9C"/>
    <w:rsid w:val="172EF550"/>
    <w:rsid w:val="1733A2CD"/>
    <w:rsid w:val="1734D7F2"/>
    <w:rsid w:val="174F53AA"/>
    <w:rsid w:val="17616BA2"/>
    <w:rsid w:val="1761C06E"/>
    <w:rsid w:val="176331A6"/>
    <w:rsid w:val="176D2114"/>
    <w:rsid w:val="177931D2"/>
    <w:rsid w:val="178071DD"/>
    <w:rsid w:val="17847B5D"/>
    <w:rsid w:val="1788DDE0"/>
    <w:rsid w:val="17970BBA"/>
    <w:rsid w:val="179BDDD1"/>
    <w:rsid w:val="179E2D8A"/>
    <w:rsid w:val="17A6A821"/>
    <w:rsid w:val="17AF15F3"/>
    <w:rsid w:val="17C4E11E"/>
    <w:rsid w:val="17CF4F28"/>
    <w:rsid w:val="17DF19B7"/>
    <w:rsid w:val="17EA278D"/>
    <w:rsid w:val="17ED78DF"/>
    <w:rsid w:val="17FC5233"/>
    <w:rsid w:val="1817A3EB"/>
    <w:rsid w:val="181E2DB5"/>
    <w:rsid w:val="1835F43D"/>
    <w:rsid w:val="18442843"/>
    <w:rsid w:val="184A1CA7"/>
    <w:rsid w:val="184B59BC"/>
    <w:rsid w:val="1856CA1F"/>
    <w:rsid w:val="18610FA9"/>
    <w:rsid w:val="186AFBAE"/>
    <w:rsid w:val="186E32C1"/>
    <w:rsid w:val="187DF6CC"/>
    <w:rsid w:val="1894F34C"/>
    <w:rsid w:val="18A7763E"/>
    <w:rsid w:val="18B2C887"/>
    <w:rsid w:val="18B837FA"/>
    <w:rsid w:val="18C1D856"/>
    <w:rsid w:val="18D7E09E"/>
    <w:rsid w:val="18FB3B4A"/>
    <w:rsid w:val="19108F82"/>
    <w:rsid w:val="1933D81A"/>
    <w:rsid w:val="1942ABB5"/>
    <w:rsid w:val="19558462"/>
    <w:rsid w:val="1969AA39"/>
    <w:rsid w:val="196A4282"/>
    <w:rsid w:val="196C6A69"/>
    <w:rsid w:val="19741327"/>
    <w:rsid w:val="199D5A07"/>
    <w:rsid w:val="19A23D6E"/>
    <w:rsid w:val="19A79729"/>
    <w:rsid w:val="19AF7727"/>
    <w:rsid w:val="19BF5C24"/>
    <w:rsid w:val="19C0C427"/>
    <w:rsid w:val="19E38C1E"/>
    <w:rsid w:val="1A0ECCE5"/>
    <w:rsid w:val="1A1C6E2D"/>
    <w:rsid w:val="1A25A6A3"/>
    <w:rsid w:val="1A2E49F2"/>
    <w:rsid w:val="1A2F885D"/>
    <w:rsid w:val="1A413A82"/>
    <w:rsid w:val="1A4268DB"/>
    <w:rsid w:val="1A4D9753"/>
    <w:rsid w:val="1A51A31C"/>
    <w:rsid w:val="1A581AA5"/>
    <w:rsid w:val="1A6B1F19"/>
    <w:rsid w:val="1A6B63C4"/>
    <w:rsid w:val="1A80B87B"/>
    <w:rsid w:val="1A86F4BF"/>
    <w:rsid w:val="1A8A0B7F"/>
    <w:rsid w:val="1A9E8757"/>
    <w:rsid w:val="1ABEEF85"/>
    <w:rsid w:val="1AC4F363"/>
    <w:rsid w:val="1ACBC2E6"/>
    <w:rsid w:val="1AD0B805"/>
    <w:rsid w:val="1ADE747B"/>
    <w:rsid w:val="1ADECECA"/>
    <w:rsid w:val="1AE6D5F1"/>
    <w:rsid w:val="1AEDD3CC"/>
    <w:rsid w:val="1AF444EF"/>
    <w:rsid w:val="1AF4F9D8"/>
    <w:rsid w:val="1AF61401"/>
    <w:rsid w:val="1B15AAEB"/>
    <w:rsid w:val="1B196737"/>
    <w:rsid w:val="1B3DD2D2"/>
    <w:rsid w:val="1B4AC6A2"/>
    <w:rsid w:val="1B4C2AC2"/>
    <w:rsid w:val="1B4CC509"/>
    <w:rsid w:val="1B58B200"/>
    <w:rsid w:val="1B597C57"/>
    <w:rsid w:val="1B619F98"/>
    <w:rsid w:val="1B6A9C00"/>
    <w:rsid w:val="1B6F05F4"/>
    <w:rsid w:val="1B75F3B1"/>
    <w:rsid w:val="1B80F58D"/>
    <w:rsid w:val="1B8448A5"/>
    <w:rsid w:val="1B883695"/>
    <w:rsid w:val="1B8AE789"/>
    <w:rsid w:val="1B98FEB7"/>
    <w:rsid w:val="1BA779E1"/>
    <w:rsid w:val="1BAD0D17"/>
    <w:rsid w:val="1BAEC796"/>
    <w:rsid w:val="1BB6FF07"/>
    <w:rsid w:val="1BC1B05B"/>
    <w:rsid w:val="1BC3ABDD"/>
    <w:rsid w:val="1BCDDBFD"/>
    <w:rsid w:val="1BFC36D0"/>
    <w:rsid w:val="1C021B5C"/>
    <w:rsid w:val="1C059547"/>
    <w:rsid w:val="1C0DA3A3"/>
    <w:rsid w:val="1C3491E0"/>
    <w:rsid w:val="1C3D4FBF"/>
    <w:rsid w:val="1C3E2858"/>
    <w:rsid w:val="1C558B49"/>
    <w:rsid w:val="1C5C8760"/>
    <w:rsid w:val="1C5D3E48"/>
    <w:rsid w:val="1C72BBD7"/>
    <w:rsid w:val="1C8B7C2D"/>
    <w:rsid w:val="1C9460E3"/>
    <w:rsid w:val="1C94A3E5"/>
    <w:rsid w:val="1C983098"/>
    <w:rsid w:val="1CAF5839"/>
    <w:rsid w:val="1CB70A2B"/>
    <w:rsid w:val="1CBBEF6E"/>
    <w:rsid w:val="1CD1C3F3"/>
    <w:rsid w:val="1CE3DE3D"/>
    <w:rsid w:val="1CEC7574"/>
    <w:rsid w:val="1CF37B7D"/>
    <w:rsid w:val="1CF58C05"/>
    <w:rsid w:val="1D0D4D45"/>
    <w:rsid w:val="1D26FA9D"/>
    <w:rsid w:val="1D32E1CD"/>
    <w:rsid w:val="1D35DA81"/>
    <w:rsid w:val="1D420E1E"/>
    <w:rsid w:val="1D6C5B71"/>
    <w:rsid w:val="1D6CD88D"/>
    <w:rsid w:val="1D76682A"/>
    <w:rsid w:val="1D927281"/>
    <w:rsid w:val="1D9377A4"/>
    <w:rsid w:val="1DA38BDC"/>
    <w:rsid w:val="1DA7455A"/>
    <w:rsid w:val="1DC4FE8E"/>
    <w:rsid w:val="1DCE0D05"/>
    <w:rsid w:val="1DDB1FFC"/>
    <w:rsid w:val="1DE2B98F"/>
    <w:rsid w:val="1DEBC939"/>
    <w:rsid w:val="1DECA560"/>
    <w:rsid w:val="1DF33710"/>
    <w:rsid w:val="1DF50AE4"/>
    <w:rsid w:val="1E0DDAC3"/>
    <w:rsid w:val="1E229A2A"/>
    <w:rsid w:val="1E43BB4A"/>
    <w:rsid w:val="1E6409C6"/>
    <w:rsid w:val="1E652B86"/>
    <w:rsid w:val="1E6CA8E1"/>
    <w:rsid w:val="1E76A399"/>
    <w:rsid w:val="1E93D7F9"/>
    <w:rsid w:val="1E9C4D42"/>
    <w:rsid w:val="1EAB7689"/>
    <w:rsid w:val="1EBDD157"/>
    <w:rsid w:val="1EC00CF6"/>
    <w:rsid w:val="1EDD93E4"/>
    <w:rsid w:val="1EE7DF0C"/>
    <w:rsid w:val="1F1DED91"/>
    <w:rsid w:val="1F387E88"/>
    <w:rsid w:val="1F712C83"/>
    <w:rsid w:val="1F79BE54"/>
    <w:rsid w:val="1F88A12D"/>
    <w:rsid w:val="1F88B933"/>
    <w:rsid w:val="1F901399"/>
    <w:rsid w:val="1F90D4E6"/>
    <w:rsid w:val="1FB3DF84"/>
    <w:rsid w:val="1FCB2740"/>
    <w:rsid w:val="1FCBC689"/>
    <w:rsid w:val="1FE0D9D6"/>
    <w:rsid w:val="1FEE5B45"/>
    <w:rsid w:val="1FF210D7"/>
    <w:rsid w:val="1FFE372F"/>
    <w:rsid w:val="1FFFB674"/>
    <w:rsid w:val="1FFFF18C"/>
    <w:rsid w:val="2017E053"/>
    <w:rsid w:val="201CAC14"/>
    <w:rsid w:val="20270D96"/>
    <w:rsid w:val="203758C5"/>
    <w:rsid w:val="2039862C"/>
    <w:rsid w:val="2049D508"/>
    <w:rsid w:val="204CDBD1"/>
    <w:rsid w:val="205A6D80"/>
    <w:rsid w:val="205C63FC"/>
    <w:rsid w:val="205EC661"/>
    <w:rsid w:val="2062E542"/>
    <w:rsid w:val="20736E08"/>
    <w:rsid w:val="20854953"/>
    <w:rsid w:val="2089D54B"/>
    <w:rsid w:val="208EA7F6"/>
    <w:rsid w:val="20A62132"/>
    <w:rsid w:val="20B59AC6"/>
    <w:rsid w:val="20CE662B"/>
    <w:rsid w:val="20D5A00D"/>
    <w:rsid w:val="20D761C4"/>
    <w:rsid w:val="20EA4B0C"/>
    <w:rsid w:val="20F212CD"/>
    <w:rsid w:val="20F5DCE5"/>
    <w:rsid w:val="21043C14"/>
    <w:rsid w:val="21044DBD"/>
    <w:rsid w:val="2115FB03"/>
    <w:rsid w:val="2129F9B2"/>
    <w:rsid w:val="21748E9C"/>
    <w:rsid w:val="21A7EC7D"/>
    <w:rsid w:val="21AA23AC"/>
    <w:rsid w:val="21AB5B19"/>
    <w:rsid w:val="21B80567"/>
    <w:rsid w:val="21B84A3E"/>
    <w:rsid w:val="21CB9A44"/>
    <w:rsid w:val="21D62A57"/>
    <w:rsid w:val="21D77674"/>
    <w:rsid w:val="21E32C42"/>
    <w:rsid w:val="21EC2F95"/>
    <w:rsid w:val="220C2530"/>
    <w:rsid w:val="222D1202"/>
    <w:rsid w:val="2251649B"/>
    <w:rsid w:val="22529AA9"/>
    <w:rsid w:val="225975A9"/>
    <w:rsid w:val="229528D7"/>
    <w:rsid w:val="229F65A3"/>
    <w:rsid w:val="22A5B448"/>
    <w:rsid w:val="22AA8A3D"/>
    <w:rsid w:val="22ABF9C5"/>
    <w:rsid w:val="22B160EF"/>
    <w:rsid w:val="22BAE3EE"/>
    <w:rsid w:val="22BEAB9F"/>
    <w:rsid w:val="22E5380E"/>
    <w:rsid w:val="22EC5EE8"/>
    <w:rsid w:val="22ECC446"/>
    <w:rsid w:val="22F02B78"/>
    <w:rsid w:val="230B6538"/>
    <w:rsid w:val="230DE781"/>
    <w:rsid w:val="2327C956"/>
    <w:rsid w:val="232D6559"/>
    <w:rsid w:val="2348312F"/>
    <w:rsid w:val="234B8687"/>
    <w:rsid w:val="2352588E"/>
    <w:rsid w:val="23560476"/>
    <w:rsid w:val="235BBA9F"/>
    <w:rsid w:val="23629E01"/>
    <w:rsid w:val="23695E8F"/>
    <w:rsid w:val="236C29B2"/>
    <w:rsid w:val="238291D7"/>
    <w:rsid w:val="23899EB0"/>
    <w:rsid w:val="23A281E3"/>
    <w:rsid w:val="23A3961B"/>
    <w:rsid w:val="23A711BD"/>
    <w:rsid w:val="23A8A0D3"/>
    <w:rsid w:val="23AC746A"/>
    <w:rsid w:val="23C19205"/>
    <w:rsid w:val="23C456EE"/>
    <w:rsid w:val="23EF4993"/>
    <w:rsid w:val="2400E220"/>
    <w:rsid w:val="24115A67"/>
    <w:rsid w:val="241CA407"/>
    <w:rsid w:val="241F144E"/>
    <w:rsid w:val="241FB84F"/>
    <w:rsid w:val="242016F4"/>
    <w:rsid w:val="242108FC"/>
    <w:rsid w:val="242F89C1"/>
    <w:rsid w:val="243B10B1"/>
    <w:rsid w:val="244BE3AF"/>
    <w:rsid w:val="2455898E"/>
    <w:rsid w:val="246E3C29"/>
    <w:rsid w:val="2473EFA0"/>
    <w:rsid w:val="2486D23D"/>
    <w:rsid w:val="24977AB4"/>
    <w:rsid w:val="2499AA21"/>
    <w:rsid w:val="24B5354C"/>
    <w:rsid w:val="24BECB4C"/>
    <w:rsid w:val="24C2BD01"/>
    <w:rsid w:val="24C5CF2F"/>
    <w:rsid w:val="24C842D1"/>
    <w:rsid w:val="24D432FB"/>
    <w:rsid w:val="24D7CF74"/>
    <w:rsid w:val="24E4C100"/>
    <w:rsid w:val="24F38C87"/>
    <w:rsid w:val="2504DA9E"/>
    <w:rsid w:val="250E4EA3"/>
    <w:rsid w:val="25116FC4"/>
    <w:rsid w:val="2519F6C9"/>
    <w:rsid w:val="25249F2B"/>
    <w:rsid w:val="2544F654"/>
    <w:rsid w:val="25619AD5"/>
    <w:rsid w:val="256AF197"/>
    <w:rsid w:val="25769FB6"/>
    <w:rsid w:val="2581F135"/>
    <w:rsid w:val="2591D472"/>
    <w:rsid w:val="2597EAAB"/>
    <w:rsid w:val="25A32043"/>
    <w:rsid w:val="25AFBDAD"/>
    <w:rsid w:val="25BF05F7"/>
    <w:rsid w:val="25C2DDE9"/>
    <w:rsid w:val="25CC3AF3"/>
    <w:rsid w:val="25E5B6EC"/>
    <w:rsid w:val="25F418B7"/>
    <w:rsid w:val="26047EB8"/>
    <w:rsid w:val="26056A59"/>
    <w:rsid w:val="26070CF0"/>
    <w:rsid w:val="2610697F"/>
    <w:rsid w:val="2613C6C2"/>
    <w:rsid w:val="2615460F"/>
    <w:rsid w:val="26520FCD"/>
    <w:rsid w:val="26535F14"/>
    <w:rsid w:val="2663FB69"/>
    <w:rsid w:val="26644DFA"/>
    <w:rsid w:val="266AB22B"/>
    <w:rsid w:val="266F4725"/>
    <w:rsid w:val="267EB1CF"/>
    <w:rsid w:val="26840DAE"/>
    <w:rsid w:val="2692CF36"/>
    <w:rsid w:val="269581DC"/>
    <w:rsid w:val="269C1F8F"/>
    <w:rsid w:val="269EBE58"/>
    <w:rsid w:val="26CA47A6"/>
    <w:rsid w:val="26D0C080"/>
    <w:rsid w:val="26D8AE37"/>
    <w:rsid w:val="26F6D461"/>
    <w:rsid w:val="26FBB655"/>
    <w:rsid w:val="270BDCC3"/>
    <w:rsid w:val="270CACC9"/>
    <w:rsid w:val="27107A90"/>
    <w:rsid w:val="2713E7AA"/>
    <w:rsid w:val="271AA667"/>
    <w:rsid w:val="272E4474"/>
    <w:rsid w:val="2742B020"/>
    <w:rsid w:val="2745AC63"/>
    <w:rsid w:val="274E5E0B"/>
    <w:rsid w:val="276D7D1B"/>
    <w:rsid w:val="277C650D"/>
    <w:rsid w:val="2782A80A"/>
    <w:rsid w:val="27C6BEA0"/>
    <w:rsid w:val="27D79811"/>
    <w:rsid w:val="27FECB00"/>
    <w:rsid w:val="28033485"/>
    <w:rsid w:val="28061257"/>
    <w:rsid w:val="2808A41C"/>
    <w:rsid w:val="28158F17"/>
    <w:rsid w:val="28234192"/>
    <w:rsid w:val="2829FE18"/>
    <w:rsid w:val="282D9CFD"/>
    <w:rsid w:val="282E7675"/>
    <w:rsid w:val="2831C991"/>
    <w:rsid w:val="2833438A"/>
    <w:rsid w:val="28376D26"/>
    <w:rsid w:val="283DAA2A"/>
    <w:rsid w:val="28508122"/>
    <w:rsid w:val="287A8058"/>
    <w:rsid w:val="287AC70A"/>
    <w:rsid w:val="2899ED6F"/>
    <w:rsid w:val="289C619C"/>
    <w:rsid w:val="289CA044"/>
    <w:rsid w:val="28B60A2C"/>
    <w:rsid w:val="28CCBBE0"/>
    <w:rsid w:val="28D73E36"/>
    <w:rsid w:val="28DB2A5C"/>
    <w:rsid w:val="28FDCB7F"/>
    <w:rsid w:val="290475CA"/>
    <w:rsid w:val="2936FE2F"/>
    <w:rsid w:val="29552C36"/>
    <w:rsid w:val="2958FC92"/>
    <w:rsid w:val="295E5B68"/>
    <w:rsid w:val="2976C83D"/>
    <w:rsid w:val="29772242"/>
    <w:rsid w:val="29946485"/>
    <w:rsid w:val="299DB863"/>
    <w:rsid w:val="29A0A8C9"/>
    <w:rsid w:val="29B60D9C"/>
    <w:rsid w:val="29C44A05"/>
    <w:rsid w:val="29C983FB"/>
    <w:rsid w:val="29D07545"/>
    <w:rsid w:val="29D305C0"/>
    <w:rsid w:val="29DA95A2"/>
    <w:rsid w:val="29E20E1E"/>
    <w:rsid w:val="29F728F7"/>
    <w:rsid w:val="2A0BB5F3"/>
    <w:rsid w:val="2A14CDEB"/>
    <w:rsid w:val="2A158DC6"/>
    <w:rsid w:val="2A227023"/>
    <w:rsid w:val="2A2E9D97"/>
    <w:rsid w:val="2A3E00DA"/>
    <w:rsid w:val="2A44A070"/>
    <w:rsid w:val="2A4812B1"/>
    <w:rsid w:val="2A4831D4"/>
    <w:rsid w:val="2A55D865"/>
    <w:rsid w:val="2A594EFD"/>
    <w:rsid w:val="2A5FC168"/>
    <w:rsid w:val="2A6FFD65"/>
    <w:rsid w:val="2A718FDC"/>
    <w:rsid w:val="2A729F3E"/>
    <w:rsid w:val="2A76F009"/>
    <w:rsid w:val="2A7736E7"/>
    <w:rsid w:val="2A7ACC22"/>
    <w:rsid w:val="2A8BCF30"/>
    <w:rsid w:val="2A93C3EB"/>
    <w:rsid w:val="2A956F63"/>
    <w:rsid w:val="2A9576B6"/>
    <w:rsid w:val="2A9CA014"/>
    <w:rsid w:val="2A9D7E95"/>
    <w:rsid w:val="2AB34AE7"/>
    <w:rsid w:val="2AC2AF6E"/>
    <w:rsid w:val="2AC4D7A8"/>
    <w:rsid w:val="2AC67BBA"/>
    <w:rsid w:val="2AEE6855"/>
    <w:rsid w:val="2AF527DA"/>
    <w:rsid w:val="2B1E671F"/>
    <w:rsid w:val="2B2379D6"/>
    <w:rsid w:val="2B2DE141"/>
    <w:rsid w:val="2B38A049"/>
    <w:rsid w:val="2B3F7CAD"/>
    <w:rsid w:val="2B48088E"/>
    <w:rsid w:val="2B495506"/>
    <w:rsid w:val="2B4ABCC9"/>
    <w:rsid w:val="2B52A629"/>
    <w:rsid w:val="2B53B953"/>
    <w:rsid w:val="2B7683D0"/>
    <w:rsid w:val="2B908D6C"/>
    <w:rsid w:val="2BB967A3"/>
    <w:rsid w:val="2BCC1939"/>
    <w:rsid w:val="2BD0AFCF"/>
    <w:rsid w:val="2BDCBACC"/>
    <w:rsid w:val="2BDE734D"/>
    <w:rsid w:val="2BE306E0"/>
    <w:rsid w:val="2BEDBE4D"/>
    <w:rsid w:val="2BEF053E"/>
    <w:rsid w:val="2C0805E3"/>
    <w:rsid w:val="2C208CB2"/>
    <w:rsid w:val="2C2D9FE3"/>
    <w:rsid w:val="2C31E74A"/>
    <w:rsid w:val="2C3983BA"/>
    <w:rsid w:val="2C40C057"/>
    <w:rsid w:val="2C4A2176"/>
    <w:rsid w:val="2C75A3A8"/>
    <w:rsid w:val="2C76A4A3"/>
    <w:rsid w:val="2C78D8C6"/>
    <w:rsid w:val="2C7C3F02"/>
    <w:rsid w:val="2C952BDF"/>
    <w:rsid w:val="2C99A231"/>
    <w:rsid w:val="2C9B8C05"/>
    <w:rsid w:val="2C9E303E"/>
    <w:rsid w:val="2CA6969A"/>
    <w:rsid w:val="2CB2D78F"/>
    <w:rsid w:val="2CB56741"/>
    <w:rsid w:val="2CBA2F59"/>
    <w:rsid w:val="2CD2C3A7"/>
    <w:rsid w:val="2CDBFEE5"/>
    <w:rsid w:val="2CE37D80"/>
    <w:rsid w:val="2CF48CCC"/>
    <w:rsid w:val="2CF893C1"/>
    <w:rsid w:val="2CFA9766"/>
    <w:rsid w:val="2CFB2335"/>
    <w:rsid w:val="2D14DD9D"/>
    <w:rsid w:val="2D15A0E5"/>
    <w:rsid w:val="2D39BEFC"/>
    <w:rsid w:val="2D53CE6E"/>
    <w:rsid w:val="2D5D3D7F"/>
    <w:rsid w:val="2D6EF987"/>
    <w:rsid w:val="2D74B298"/>
    <w:rsid w:val="2D822900"/>
    <w:rsid w:val="2D9DDB88"/>
    <w:rsid w:val="2DAA6691"/>
    <w:rsid w:val="2DC46F7D"/>
    <w:rsid w:val="2DD01B56"/>
    <w:rsid w:val="2DD8F06D"/>
    <w:rsid w:val="2DE21D62"/>
    <w:rsid w:val="2DE43BAD"/>
    <w:rsid w:val="2E05A4C2"/>
    <w:rsid w:val="2E28D9DB"/>
    <w:rsid w:val="2E35842D"/>
    <w:rsid w:val="2E57C265"/>
    <w:rsid w:val="2E64834E"/>
    <w:rsid w:val="2E66F41B"/>
    <w:rsid w:val="2E7C118F"/>
    <w:rsid w:val="2E7FEBA8"/>
    <w:rsid w:val="2E8B7BC7"/>
    <w:rsid w:val="2E9D8CFA"/>
    <w:rsid w:val="2EA16A47"/>
    <w:rsid w:val="2EA8EE35"/>
    <w:rsid w:val="2EB59081"/>
    <w:rsid w:val="2EBDC2E9"/>
    <w:rsid w:val="2EC41E5A"/>
    <w:rsid w:val="2EC67C06"/>
    <w:rsid w:val="2ECE52C0"/>
    <w:rsid w:val="2EDC86C5"/>
    <w:rsid w:val="2EDF296A"/>
    <w:rsid w:val="2F08A724"/>
    <w:rsid w:val="2F3A9251"/>
    <w:rsid w:val="2F3F004F"/>
    <w:rsid w:val="2F4349FD"/>
    <w:rsid w:val="2F462416"/>
    <w:rsid w:val="2F5F9691"/>
    <w:rsid w:val="2F615834"/>
    <w:rsid w:val="2F75281F"/>
    <w:rsid w:val="2F84D761"/>
    <w:rsid w:val="2F9D7190"/>
    <w:rsid w:val="2FAB6DEA"/>
    <w:rsid w:val="2FCD094C"/>
    <w:rsid w:val="2FCDC82B"/>
    <w:rsid w:val="2FD5CDB0"/>
    <w:rsid w:val="2FF27130"/>
    <w:rsid w:val="2FF8EB15"/>
    <w:rsid w:val="30098DEB"/>
    <w:rsid w:val="30379970"/>
    <w:rsid w:val="3055D739"/>
    <w:rsid w:val="30631C69"/>
    <w:rsid w:val="30637B46"/>
    <w:rsid w:val="306C6C29"/>
    <w:rsid w:val="3075357D"/>
    <w:rsid w:val="3082BB88"/>
    <w:rsid w:val="3084EEDC"/>
    <w:rsid w:val="309A5B65"/>
    <w:rsid w:val="30A669DC"/>
    <w:rsid w:val="30A7175E"/>
    <w:rsid w:val="30AD75C2"/>
    <w:rsid w:val="30BC64C2"/>
    <w:rsid w:val="30DEA69C"/>
    <w:rsid w:val="30E90233"/>
    <w:rsid w:val="310028C1"/>
    <w:rsid w:val="3110BDEC"/>
    <w:rsid w:val="3118D5D8"/>
    <w:rsid w:val="3124DA2D"/>
    <w:rsid w:val="312611DF"/>
    <w:rsid w:val="312AEAB6"/>
    <w:rsid w:val="313BFF38"/>
    <w:rsid w:val="315D1E66"/>
    <w:rsid w:val="3160FB98"/>
    <w:rsid w:val="31839EF6"/>
    <w:rsid w:val="3183C758"/>
    <w:rsid w:val="318C6B08"/>
    <w:rsid w:val="3193C6ED"/>
    <w:rsid w:val="319EEDC8"/>
    <w:rsid w:val="319F19CA"/>
    <w:rsid w:val="31A5B167"/>
    <w:rsid w:val="31B8495B"/>
    <w:rsid w:val="31B9F3F7"/>
    <w:rsid w:val="31BC2604"/>
    <w:rsid w:val="31BFC079"/>
    <w:rsid w:val="31CEEAF8"/>
    <w:rsid w:val="31E07D35"/>
    <w:rsid w:val="31EA0033"/>
    <w:rsid w:val="31FD1AEE"/>
    <w:rsid w:val="320D29BD"/>
    <w:rsid w:val="32198FB2"/>
    <w:rsid w:val="32250327"/>
    <w:rsid w:val="32293521"/>
    <w:rsid w:val="3229806F"/>
    <w:rsid w:val="322D2C12"/>
    <w:rsid w:val="322EABB3"/>
    <w:rsid w:val="3234DFFC"/>
    <w:rsid w:val="3241619C"/>
    <w:rsid w:val="3245045B"/>
    <w:rsid w:val="324C7E95"/>
    <w:rsid w:val="325FBC76"/>
    <w:rsid w:val="3262ADB8"/>
    <w:rsid w:val="326FE286"/>
    <w:rsid w:val="3282B76B"/>
    <w:rsid w:val="32968EBE"/>
    <w:rsid w:val="329A4674"/>
    <w:rsid w:val="32A96247"/>
    <w:rsid w:val="32CB6EC5"/>
    <w:rsid w:val="32D720DD"/>
    <w:rsid w:val="32E167BC"/>
    <w:rsid w:val="32E1DC7F"/>
    <w:rsid w:val="32EEA138"/>
    <w:rsid w:val="32F64E04"/>
    <w:rsid w:val="32F8C84B"/>
    <w:rsid w:val="33102031"/>
    <w:rsid w:val="331DA049"/>
    <w:rsid w:val="33373B27"/>
    <w:rsid w:val="3339A8E6"/>
    <w:rsid w:val="334645D1"/>
    <w:rsid w:val="3361C318"/>
    <w:rsid w:val="33643189"/>
    <w:rsid w:val="33679F89"/>
    <w:rsid w:val="33796046"/>
    <w:rsid w:val="3386E72A"/>
    <w:rsid w:val="339D3CD7"/>
    <w:rsid w:val="33BD6B28"/>
    <w:rsid w:val="33D2268E"/>
    <w:rsid w:val="33E050BF"/>
    <w:rsid w:val="33FBDCB6"/>
    <w:rsid w:val="343251C0"/>
    <w:rsid w:val="343ED176"/>
    <w:rsid w:val="344372B2"/>
    <w:rsid w:val="3443A6E3"/>
    <w:rsid w:val="344E2897"/>
    <w:rsid w:val="34536F04"/>
    <w:rsid w:val="3459D69B"/>
    <w:rsid w:val="348263D9"/>
    <w:rsid w:val="3487B686"/>
    <w:rsid w:val="348E1C6C"/>
    <w:rsid w:val="34921242"/>
    <w:rsid w:val="349695BA"/>
    <w:rsid w:val="34A813C3"/>
    <w:rsid w:val="34B0FE2C"/>
    <w:rsid w:val="34B757BB"/>
    <w:rsid w:val="34C02595"/>
    <w:rsid w:val="34C5ABB0"/>
    <w:rsid w:val="34DDD8D1"/>
    <w:rsid w:val="34E0D510"/>
    <w:rsid w:val="34E1C36E"/>
    <w:rsid w:val="35056E0C"/>
    <w:rsid w:val="350A2618"/>
    <w:rsid w:val="3521E405"/>
    <w:rsid w:val="3524DD1F"/>
    <w:rsid w:val="3525D95E"/>
    <w:rsid w:val="352774A2"/>
    <w:rsid w:val="354ED30F"/>
    <w:rsid w:val="355C89BD"/>
    <w:rsid w:val="355E346C"/>
    <w:rsid w:val="35659748"/>
    <w:rsid w:val="3579C677"/>
    <w:rsid w:val="358E862A"/>
    <w:rsid w:val="35956DDD"/>
    <w:rsid w:val="359C81AA"/>
    <w:rsid w:val="35A3DD67"/>
    <w:rsid w:val="35A4DFA6"/>
    <w:rsid w:val="35B0441C"/>
    <w:rsid w:val="35B20022"/>
    <w:rsid w:val="35B44915"/>
    <w:rsid w:val="35C602FE"/>
    <w:rsid w:val="35D5C33A"/>
    <w:rsid w:val="35EF3B66"/>
    <w:rsid w:val="35F4C361"/>
    <w:rsid w:val="35F771CB"/>
    <w:rsid w:val="35F7CE4A"/>
    <w:rsid w:val="35FF3AAD"/>
    <w:rsid w:val="36016FFD"/>
    <w:rsid w:val="3605000B"/>
    <w:rsid w:val="360BC3BA"/>
    <w:rsid w:val="361DED55"/>
    <w:rsid w:val="36259882"/>
    <w:rsid w:val="3627781F"/>
    <w:rsid w:val="363037E2"/>
    <w:rsid w:val="3639E983"/>
    <w:rsid w:val="364F9246"/>
    <w:rsid w:val="365B179D"/>
    <w:rsid w:val="365C6D75"/>
    <w:rsid w:val="365E0E54"/>
    <w:rsid w:val="366A6339"/>
    <w:rsid w:val="3675343D"/>
    <w:rsid w:val="368EE1DA"/>
    <w:rsid w:val="36B086CD"/>
    <w:rsid w:val="36EF501C"/>
    <w:rsid w:val="36F2D757"/>
    <w:rsid w:val="371C369B"/>
    <w:rsid w:val="3729D9FD"/>
    <w:rsid w:val="37314DD5"/>
    <w:rsid w:val="3757BF71"/>
    <w:rsid w:val="3759868D"/>
    <w:rsid w:val="375B5193"/>
    <w:rsid w:val="3762F9F0"/>
    <w:rsid w:val="37635980"/>
    <w:rsid w:val="37636838"/>
    <w:rsid w:val="376A315A"/>
    <w:rsid w:val="376E4F31"/>
    <w:rsid w:val="377698A4"/>
    <w:rsid w:val="378514EB"/>
    <w:rsid w:val="378A7025"/>
    <w:rsid w:val="37AD4C53"/>
    <w:rsid w:val="37BC4388"/>
    <w:rsid w:val="37E85EF4"/>
    <w:rsid w:val="37EDD316"/>
    <w:rsid w:val="37F7B974"/>
    <w:rsid w:val="38232D2D"/>
    <w:rsid w:val="382620C2"/>
    <w:rsid w:val="3828317E"/>
    <w:rsid w:val="383FC616"/>
    <w:rsid w:val="385804AB"/>
    <w:rsid w:val="386B96D6"/>
    <w:rsid w:val="3874EFCF"/>
    <w:rsid w:val="3876FEA2"/>
    <w:rsid w:val="38A6E913"/>
    <w:rsid w:val="38AA14E2"/>
    <w:rsid w:val="38ABC5CE"/>
    <w:rsid w:val="38C16FD7"/>
    <w:rsid w:val="38C26117"/>
    <w:rsid w:val="38F4902F"/>
    <w:rsid w:val="38FDA089"/>
    <w:rsid w:val="39047796"/>
    <w:rsid w:val="39071748"/>
    <w:rsid w:val="390AC4FC"/>
    <w:rsid w:val="390F2C65"/>
    <w:rsid w:val="391422A5"/>
    <w:rsid w:val="391BE3CF"/>
    <w:rsid w:val="393812AD"/>
    <w:rsid w:val="39467891"/>
    <w:rsid w:val="39479107"/>
    <w:rsid w:val="394EC534"/>
    <w:rsid w:val="39634057"/>
    <w:rsid w:val="3965372F"/>
    <w:rsid w:val="396C1134"/>
    <w:rsid w:val="397BF6B2"/>
    <w:rsid w:val="397E301B"/>
    <w:rsid w:val="3999537F"/>
    <w:rsid w:val="39B067BB"/>
    <w:rsid w:val="39B3130C"/>
    <w:rsid w:val="39B4589E"/>
    <w:rsid w:val="39C503AE"/>
    <w:rsid w:val="39C929FE"/>
    <w:rsid w:val="39D44296"/>
    <w:rsid w:val="39D73854"/>
    <w:rsid w:val="39DF08DC"/>
    <w:rsid w:val="39E6CA31"/>
    <w:rsid w:val="39EE2564"/>
    <w:rsid w:val="39EFE721"/>
    <w:rsid w:val="3A23DBB5"/>
    <w:rsid w:val="3A2A2807"/>
    <w:rsid w:val="3A2D9878"/>
    <w:rsid w:val="3A3C8952"/>
    <w:rsid w:val="3A56994B"/>
    <w:rsid w:val="3A6DA56A"/>
    <w:rsid w:val="3A7185E3"/>
    <w:rsid w:val="3AAF3E26"/>
    <w:rsid w:val="3AB3AFD2"/>
    <w:rsid w:val="3AB5196E"/>
    <w:rsid w:val="3ABA88FE"/>
    <w:rsid w:val="3AC56552"/>
    <w:rsid w:val="3AD578C0"/>
    <w:rsid w:val="3ADD6252"/>
    <w:rsid w:val="3ADFA3A0"/>
    <w:rsid w:val="3AF0DC9F"/>
    <w:rsid w:val="3AF9A289"/>
    <w:rsid w:val="3B484548"/>
    <w:rsid w:val="3B5BEC3C"/>
    <w:rsid w:val="3B5C43DB"/>
    <w:rsid w:val="3B796D9E"/>
    <w:rsid w:val="3B7AB8F4"/>
    <w:rsid w:val="3B849649"/>
    <w:rsid w:val="3B8E2751"/>
    <w:rsid w:val="3B8E65BB"/>
    <w:rsid w:val="3B9E6F35"/>
    <w:rsid w:val="3BA658B1"/>
    <w:rsid w:val="3BA77576"/>
    <w:rsid w:val="3BBC8268"/>
    <w:rsid w:val="3BC236B2"/>
    <w:rsid w:val="3BEA76E8"/>
    <w:rsid w:val="3BEFBE99"/>
    <w:rsid w:val="3BF832F5"/>
    <w:rsid w:val="3C1945D2"/>
    <w:rsid w:val="3C22BE12"/>
    <w:rsid w:val="3C23430B"/>
    <w:rsid w:val="3C2B7AF0"/>
    <w:rsid w:val="3C3956D0"/>
    <w:rsid w:val="3C3FCC51"/>
    <w:rsid w:val="3C445682"/>
    <w:rsid w:val="3C5A18A1"/>
    <w:rsid w:val="3C8EAE79"/>
    <w:rsid w:val="3C9360F0"/>
    <w:rsid w:val="3C9ACDE1"/>
    <w:rsid w:val="3CA1C4B9"/>
    <w:rsid w:val="3CA23C3C"/>
    <w:rsid w:val="3CA8619C"/>
    <w:rsid w:val="3CADBE8F"/>
    <w:rsid w:val="3CBAA6C2"/>
    <w:rsid w:val="3CDCE8CA"/>
    <w:rsid w:val="3CE67B66"/>
    <w:rsid w:val="3D064C4F"/>
    <w:rsid w:val="3D0AF1A1"/>
    <w:rsid w:val="3D2E5BB0"/>
    <w:rsid w:val="3D38286D"/>
    <w:rsid w:val="3D40156B"/>
    <w:rsid w:val="3D4DF9DA"/>
    <w:rsid w:val="3D5665A4"/>
    <w:rsid w:val="3D573F29"/>
    <w:rsid w:val="3D64AE9A"/>
    <w:rsid w:val="3D6F134E"/>
    <w:rsid w:val="3D78DB7F"/>
    <w:rsid w:val="3D84EE2A"/>
    <w:rsid w:val="3D94BC3E"/>
    <w:rsid w:val="3D9F11CC"/>
    <w:rsid w:val="3DB2273B"/>
    <w:rsid w:val="3DB809BC"/>
    <w:rsid w:val="3DC33913"/>
    <w:rsid w:val="3DC83528"/>
    <w:rsid w:val="3DC8E160"/>
    <w:rsid w:val="3DCFB219"/>
    <w:rsid w:val="3DD0957B"/>
    <w:rsid w:val="3DD25C58"/>
    <w:rsid w:val="3DD5EB7F"/>
    <w:rsid w:val="3DD74757"/>
    <w:rsid w:val="3DD7C236"/>
    <w:rsid w:val="3DE87D65"/>
    <w:rsid w:val="3DF021C7"/>
    <w:rsid w:val="3DF0D98E"/>
    <w:rsid w:val="3DF4FF28"/>
    <w:rsid w:val="3E1035B8"/>
    <w:rsid w:val="3E13C025"/>
    <w:rsid w:val="3E1A4161"/>
    <w:rsid w:val="3E271F22"/>
    <w:rsid w:val="3E32B0AE"/>
    <w:rsid w:val="3E3C83EB"/>
    <w:rsid w:val="3E6598D7"/>
    <w:rsid w:val="3E6931E3"/>
    <w:rsid w:val="3E6BFA90"/>
    <w:rsid w:val="3E739C52"/>
    <w:rsid w:val="3E769638"/>
    <w:rsid w:val="3E8A0E72"/>
    <w:rsid w:val="3E8C02C2"/>
    <w:rsid w:val="3E90573F"/>
    <w:rsid w:val="3E9A7413"/>
    <w:rsid w:val="3EA89457"/>
    <w:rsid w:val="3EAC037F"/>
    <w:rsid w:val="3EAFCF9B"/>
    <w:rsid w:val="3EBAC1E8"/>
    <w:rsid w:val="3EBB4458"/>
    <w:rsid w:val="3ECC1F15"/>
    <w:rsid w:val="3ECF7B83"/>
    <w:rsid w:val="3ED817CA"/>
    <w:rsid w:val="3EE92FBE"/>
    <w:rsid w:val="3EF463C7"/>
    <w:rsid w:val="3EF6FBB7"/>
    <w:rsid w:val="3F05A88A"/>
    <w:rsid w:val="3F1826B8"/>
    <w:rsid w:val="3F23B217"/>
    <w:rsid w:val="3F24E9C9"/>
    <w:rsid w:val="3F37CE53"/>
    <w:rsid w:val="3F3D65E8"/>
    <w:rsid w:val="3F57C626"/>
    <w:rsid w:val="3F599A1A"/>
    <w:rsid w:val="3F7D4CAB"/>
    <w:rsid w:val="3FC275D4"/>
    <w:rsid w:val="3FC5C71A"/>
    <w:rsid w:val="3FCC5575"/>
    <w:rsid w:val="3FD9A5B2"/>
    <w:rsid w:val="3FE21DB4"/>
    <w:rsid w:val="3FFEC3DE"/>
    <w:rsid w:val="40067B5F"/>
    <w:rsid w:val="401234B9"/>
    <w:rsid w:val="402DA69A"/>
    <w:rsid w:val="40335389"/>
    <w:rsid w:val="4046F44F"/>
    <w:rsid w:val="40475491"/>
    <w:rsid w:val="404A99A9"/>
    <w:rsid w:val="4057C591"/>
    <w:rsid w:val="405E2802"/>
    <w:rsid w:val="4066DEDB"/>
    <w:rsid w:val="4066E373"/>
    <w:rsid w:val="4066F749"/>
    <w:rsid w:val="406A988D"/>
    <w:rsid w:val="40776893"/>
    <w:rsid w:val="40848DCF"/>
    <w:rsid w:val="40981A3C"/>
    <w:rsid w:val="4099236B"/>
    <w:rsid w:val="40A87566"/>
    <w:rsid w:val="40C49FC7"/>
    <w:rsid w:val="40DFF9BE"/>
    <w:rsid w:val="40FD5D89"/>
    <w:rsid w:val="410BA7D4"/>
    <w:rsid w:val="4116D85D"/>
    <w:rsid w:val="416D7912"/>
    <w:rsid w:val="41849925"/>
    <w:rsid w:val="418726D3"/>
    <w:rsid w:val="418E3472"/>
    <w:rsid w:val="4199348D"/>
    <w:rsid w:val="419A2187"/>
    <w:rsid w:val="41B96891"/>
    <w:rsid w:val="41BFD300"/>
    <w:rsid w:val="41C36212"/>
    <w:rsid w:val="41CE7218"/>
    <w:rsid w:val="41CFB638"/>
    <w:rsid w:val="41DCF36C"/>
    <w:rsid w:val="41EA886C"/>
    <w:rsid w:val="41F793DF"/>
    <w:rsid w:val="41F9B8A1"/>
    <w:rsid w:val="42039365"/>
    <w:rsid w:val="420AEA5E"/>
    <w:rsid w:val="420D0895"/>
    <w:rsid w:val="4225E6C3"/>
    <w:rsid w:val="42298BF6"/>
    <w:rsid w:val="423B9AB3"/>
    <w:rsid w:val="424932F1"/>
    <w:rsid w:val="424E3198"/>
    <w:rsid w:val="425E5623"/>
    <w:rsid w:val="4277081C"/>
    <w:rsid w:val="428484E0"/>
    <w:rsid w:val="42872557"/>
    <w:rsid w:val="42A04A36"/>
    <w:rsid w:val="42B53793"/>
    <w:rsid w:val="42BD4EC7"/>
    <w:rsid w:val="42C7125D"/>
    <w:rsid w:val="42FA00F0"/>
    <w:rsid w:val="4340E904"/>
    <w:rsid w:val="4341D596"/>
    <w:rsid w:val="43589C84"/>
    <w:rsid w:val="435AD129"/>
    <w:rsid w:val="435C5D5A"/>
    <w:rsid w:val="4365F47D"/>
    <w:rsid w:val="4370D283"/>
    <w:rsid w:val="4372169E"/>
    <w:rsid w:val="437BDA6C"/>
    <w:rsid w:val="437FE5F4"/>
    <w:rsid w:val="4388CC12"/>
    <w:rsid w:val="43A35F8E"/>
    <w:rsid w:val="43A8BD97"/>
    <w:rsid w:val="43ABC6F0"/>
    <w:rsid w:val="43B29112"/>
    <w:rsid w:val="43B953D7"/>
    <w:rsid w:val="43C1E9B1"/>
    <w:rsid w:val="43C7CF9C"/>
    <w:rsid w:val="43E52129"/>
    <w:rsid w:val="43F80ECD"/>
    <w:rsid w:val="43FEFA00"/>
    <w:rsid w:val="4401D760"/>
    <w:rsid w:val="440EB932"/>
    <w:rsid w:val="440F0D4B"/>
    <w:rsid w:val="44165D83"/>
    <w:rsid w:val="441D322F"/>
    <w:rsid w:val="4422D25D"/>
    <w:rsid w:val="4423DBFB"/>
    <w:rsid w:val="44299CBF"/>
    <w:rsid w:val="442EE5FA"/>
    <w:rsid w:val="4448ABC3"/>
    <w:rsid w:val="444DBE12"/>
    <w:rsid w:val="4450E937"/>
    <w:rsid w:val="44553A84"/>
    <w:rsid w:val="445BA634"/>
    <w:rsid w:val="445E86DA"/>
    <w:rsid w:val="446475B7"/>
    <w:rsid w:val="44747AF3"/>
    <w:rsid w:val="44838E68"/>
    <w:rsid w:val="4489EA93"/>
    <w:rsid w:val="448B437F"/>
    <w:rsid w:val="449066E6"/>
    <w:rsid w:val="449517FB"/>
    <w:rsid w:val="449D78F5"/>
    <w:rsid w:val="44AB915E"/>
    <w:rsid w:val="44B187DA"/>
    <w:rsid w:val="44C2CAE2"/>
    <w:rsid w:val="44C49FFB"/>
    <w:rsid w:val="44CF3DD4"/>
    <w:rsid w:val="44D8A1F0"/>
    <w:rsid w:val="44F12F04"/>
    <w:rsid w:val="44F17150"/>
    <w:rsid w:val="44FC82BE"/>
    <w:rsid w:val="44FDB221"/>
    <w:rsid w:val="450581A4"/>
    <w:rsid w:val="4511303E"/>
    <w:rsid w:val="451C92C1"/>
    <w:rsid w:val="451FFC2F"/>
    <w:rsid w:val="452AD1EE"/>
    <w:rsid w:val="452F727C"/>
    <w:rsid w:val="453A34BE"/>
    <w:rsid w:val="453CBC2F"/>
    <w:rsid w:val="453D0FFE"/>
    <w:rsid w:val="454DF26A"/>
    <w:rsid w:val="4558237A"/>
    <w:rsid w:val="45765211"/>
    <w:rsid w:val="45770A89"/>
    <w:rsid w:val="45775DB7"/>
    <w:rsid w:val="457E90B9"/>
    <w:rsid w:val="4580CB49"/>
    <w:rsid w:val="45884F7F"/>
    <w:rsid w:val="45A6DC59"/>
    <w:rsid w:val="45AEF344"/>
    <w:rsid w:val="45B2D38E"/>
    <w:rsid w:val="45C49F22"/>
    <w:rsid w:val="45DA5C08"/>
    <w:rsid w:val="45E669D2"/>
    <w:rsid w:val="45E97A6F"/>
    <w:rsid w:val="45EC2F41"/>
    <w:rsid w:val="45F47DFF"/>
    <w:rsid w:val="460299F1"/>
    <w:rsid w:val="4610B48C"/>
    <w:rsid w:val="462CC436"/>
    <w:rsid w:val="4634E0AF"/>
    <w:rsid w:val="46437357"/>
    <w:rsid w:val="4644A0FC"/>
    <w:rsid w:val="465040B1"/>
    <w:rsid w:val="465A1CDF"/>
    <w:rsid w:val="465C0062"/>
    <w:rsid w:val="466B433A"/>
    <w:rsid w:val="468E04EA"/>
    <w:rsid w:val="4692D389"/>
    <w:rsid w:val="46939D68"/>
    <w:rsid w:val="46BFDCF7"/>
    <w:rsid w:val="46C9EB19"/>
    <w:rsid w:val="46CCDC62"/>
    <w:rsid w:val="46CD33F3"/>
    <w:rsid w:val="46DAF530"/>
    <w:rsid w:val="46E2EA07"/>
    <w:rsid w:val="46F8480C"/>
    <w:rsid w:val="47044E04"/>
    <w:rsid w:val="471E0647"/>
    <w:rsid w:val="471E4E8E"/>
    <w:rsid w:val="4750779E"/>
    <w:rsid w:val="476ACAEC"/>
    <w:rsid w:val="477F74CC"/>
    <w:rsid w:val="477FE11D"/>
    <w:rsid w:val="47BE2618"/>
    <w:rsid w:val="47EC799F"/>
    <w:rsid w:val="480925E7"/>
    <w:rsid w:val="4814E903"/>
    <w:rsid w:val="4828CF3C"/>
    <w:rsid w:val="482B6BC6"/>
    <w:rsid w:val="48533703"/>
    <w:rsid w:val="4864A2DD"/>
    <w:rsid w:val="48667B9C"/>
    <w:rsid w:val="4866F6F8"/>
    <w:rsid w:val="4867AA9A"/>
    <w:rsid w:val="486C096E"/>
    <w:rsid w:val="4872EF76"/>
    <w:rsid w:val="48821377"/>
    <w:rsid w:val="48BC5DB3"/>
    <w:rsid w:val="48C1790B"/>
    <w:rsid w:val="48C1F09B"/>
    <w:rsid w:val="48CA98A3"/>
    <w:rsid w:val="48D12825"/>
    <w:rsid w:val="48E0ED7C"/>
    <w:rsid w:val="48EC6C49"/>
    <w:rsid w:val="48F611B7"/>
    <w:rsid w:val="4904E87E"/>
    <w:rsid w:val="4908E046"/>
    <w:rsid w:val="491D3418"/>
    <w:rsid w:val="4923702D"/>
    <w:rsid w:val="4923A8EA"/>
    <w:rsid w:val="492D8398"/>
    <w:rsid w:val="4942D93E"/>
    <w:rsid w:val="4955FAB6"/>
    <w:rsid w:val="49574A37"/>
    <w:rsid w:val="496453E1"/>
    <w:rsid w:val="4984EEA4"/>
    <w:rsid w:val="498F1EF4"/>
    <w:rsid w:val="49983749"/>
    <w:rsid w:val="499B9DA9"/>
    <w:rsid w:val="49AE7C81"/>
    <w:rsid w:val="49B08530"/>
    <w:rsid w:val="49C02C8A"/>
    <w:rsid w:val="49C6C35F"/>
    <w:rsid w:val="49C81109"/>
    <w:rsid w:val="49D55E1F"/>
    <w:rsid w:val="49E1047E"/>
    <w:rsid w:val="49E158D0"/>
    <w:rsid w:val="4A042589"/>
    <w:rsid w:val="4A06ACD1"/>
    <w:rsid w:val="4A0FFB69"/>
    <w:rsid w:val="4A1E0ACE"/>
    <w:rsid w:val="4A25907F"/>
    <w:rsid w:val="4A2AB6CA"/>
    <w:rsid w:val="4A4B3432"/>
    <w:rsid w:val="4A4D41BF"/>
    <w:rsid w:val="4A50CCF8"/>
    <w:rsid w:val="4A709F6B"/>
    <w:rsid w:val="4A73BBE0"/>
    <w:rsid w:val="4A7EF55D"/>
    <w:rsid w:val="4AC10D3A"/>
    <w:rsid w:val="4AC303DC"/>
    <w:rsid w:val="4ACF2662"/>
    <w:rsid w:val="4AD839BE"/>
    <w:rsid w:val="4AE6EE92"/>
    <w:rsid w:val="4AF87305"/>
    <w:rsid w:val="4AFD7BA5"/>
    <w:rsid w:val="4B034FE3"/>
    <w:rsid w:val="4B0350CD"/>
    <w:rsid w:val="4B0BDE9F"/>
    <w:rsid w:val="4B435AD3"/>
    <w:rsid w:val="4B46F9C6"/>
    <w:rsid w:val="4B5DD475"/>
    <w:rsid w:val="4B659CE8"/>
    <w:rsid w:val="4B66CD85"/>
    <w:rsid w:val="4B675C52"/>
    <w:rsid w:val="4B6B881F"/>
    <w:rsid w:val="4B75F07F"/>
    <w:rsid w:val="4B7810E7"/>
    <w:rsid w:val="4B79F007"/>
    <w:rsid w:val="4B89F324"/>
    <w:rsid w:val="4B91A324"/>
    <w:rsid w:val="4B9E4728"/>
    <w:rsid w:val="4BA94F19"/>
    <w:rsid w:val="4BCC40F7"/>
    <w:rsid w:val="4BD124F1"/>
    <w:rsid w:val="4BD3A862"/>
    <w:rsid w:val="4BE00222"/>
    <w:rsid w:val="4C1FEDD4"/>
    <w:rsid w:val="4C4414EE"/>
    <w:rsid w:val="4C555B5C"/>
    <w:rsid w:val="4C5B2796"/>
    <w:rsid w:val="4C65AB3B"/>
    <w:rsid w:val="4C68AF60"/>
    <w:rsid w:val="4C6A8367"/>
    <w:rsid w:val="4C70AD2A"/>
    <w:rsid w:val="4C7F2898"/>
    <w:rsid w:val="4CABC8DF"/>
    <w:rsid w:val="4CAC2CA2"/>
    <w:rsid w:val="4CCFC431"/>
    <w:rsid w:val="4CD199D3"/>
    <w:rsid w:val="4CD39C76"/>
    <w:rsid w:val="4CE55516"/>
    <w:rsid w:val="4CF95C79"/>
    <w:rsid w:val="4D02FBF2"/>
    <w:rsid w:val="4D075BBA"/>
    <w:rsid w:val="4D1D5CB7"/>
    <w:rsid w:val="4D2F32D0"/>
    <w:rsid w:val="4D2FED18"/>
    <w:rsid w:val="4D313BD6"/>
    <w:rsid w:val="4D45F840"/>
    <w:rsid w:val="4D4B629A"/>
    <w:rsid w:val="4D5B7867"/>
    <w:rsid w:val="4D6722E9"/>
    <w:rsid w:val="4D7BDFE7"/>
    <w:rsid w:val="4D80B908"/>
    <w:rsid w:val="4D881477"/>
    <w:rsid w:val="4D9CEBE3"/>
    <w:rsid w:val="4DC08C18"/>
    <w:rsid w:val="4DC45A3D"/>
    <w:rsid w:val="4DC77045"/>
    <w:rsid w:val="4DD4773D"/>
    <w:rsid w:val="4DE6C194"/>
    <w:rsid w:val="4DE7DA71"/>
    <w:rsid w:val="4DED76C5"/>
    <w:rsid w:val="4DFC522F"/>
    <w:rsid w:val="4DFD6DCF"/>
    <w:rsid w:val="4E05F76B"/>
    <w:rsid w:val="4E0DC4DA"/>
    <w:rsid w:val="4E186F5C"/>
    <w:rsid w:val="4E24A7A8"/>
    <w:rsid w:val="4E3AA5F6"/>
    <w:rsid w:val="4E43CB24"/>
    <w:rsid w:val="4E48EAB6"/>
    <w:rsid w:val="4E51075A"/>
    <w:rsid w:val="4E54244D"/>
    <w:rsid w:val="4E68F70D"/>
    <w:rsid w:val="4E6BAF3D"/>
    <w:rsid w:val="4E6C5161"/>
    <w:rsid w:val="4E7D6031"/>
    <w:rsid w:val="4E8E6CCE"/>
    <w:rsid w:val="4EAE2961"/>
    <w:rsid w:val="4EB1924F"/>
    <w:rsid w:val="4EEB7469"/>
    <w:rsid w:val="4EF6D3B6"/>
    <w:rsid w:val="4EFEDF6A"/>
    <w:rsid w:val="4EFEF00A"/>
    <w:rsid w:val="4F1E9E2F"/>
    <w:rsid w:val="4F21B19D"/>
    <w:rsid w:val="4F37667F"/>
    <w:rsid w:val="4F403D75"/>
    <w:rsid w:val="4F41048D"/>
    <w:rsid w:val="4F5C59AB"/>
    <w:rsid w:val="4F61AA17"/>
    <w:rsid w:val="4F74BD70"/>
    <w:rsid w:val="4F851FC0"/>
    <w:rsid w:val="4F8813CF"/>
    <w:rsid w:val="4F8CE62E"/>
    <w:rsid w:val="4F947F78"/>
    <w:rsid w:val="4F94D885"/>
    <w:rsid w:val="4F982E72"/>
    <w:rsid w:val="4FB0CC95"/>
    <w:rsid w:val="4FED238C"/>
    <w:rsid w:val="4FEF4AAE"/>
    <w:rsid w:val="4FF1D4E3"/>
    <w:rsid w:val="4FFABBC7"/>
    <w:rsid w:val="5007DBCD"/>
    <w:rsid w:val="500836B2"/>
    <w:rsid w:val="501C6723"/>
    <w:rsid w:val="502B7427"/>
    <w:rsid w:val="50470C69"/>
    <w:rsid w:val="504887FA"/>
    <w:rsid w:val="5072CDAD"/>
    <w:rsid w:val="50852552"/>
    <w:rsid w:val="50862DC2"/>
    <w:rsid w:val="50A01C0E"/>
    <w:rsid w:val="50A6C9CF"/>
    <w:rsid w:val="50BCA71C"/>
    <w:rsid w:val="50C5D4C6"/>
    <w:rsid w:val="50C6D25E"/>
    <w:rsid w:val="50E3DA21"/>
    <w:rsid w:val="50F17B3A"/>
    <w:rsid w:val="50F30DBF"/>
    <w:rsid w:val="50F7D053"/>
    <w:rsid w:val="50FD7D47"/>
    <w:rsid w:val="510249F7"/>
    <w:rsid w:val="511CB199"/>
    <w:rsid w:val="512189BC"/>
    <w:rsid w:val="51257A80"/>
    <w:rsid w:val="51285495"/>
    <w:rsid w:val="512CC352"/>
    <w:rsid w:val="514F39D4"/>
    <w:rsid w:val="517A3D44"/>
    <w:rsid w:val="51954128"/>
    <w:rsid w:val="51D0ED8B"/>
    <w:rsid w:val="51F3881A"/>
    <w:rsid w:val="51F8B69A"/>
    <w:rsid w:val="5219AF64"/>
    <w:rsid w:val="521E8AD6"/>
    <w:rsid w:val="524A9A41"/>
    <w:rsid w:val="52510919"/>
    <w:rsid w:val="5267EA36"/>
    <w:rsid w:val="52706319"/>
    <w:rsid w:val="5284639E"/>
    <w:rsid w:val="52868F24"/>
    <w:rsid w:val="52BD79DA"/>
    <w:rsid w:val="52C0F062"/>
    <w:rsid w:val="52CF7A9B"/>
    <w:rsid w:val="52D56364"/>
    <w:rsid w:val="52D8F274"/>
    <w:rsid w:val="52E7E7FF"/>
    <w:rsid w:val="52ED01C8"/>
    <w:rsid w:val="531973E7"/>
    <w:rsid w:val="53399504"/>
    <w:rsid w:val="5367046F"/>
    <w:rsid w:val="538CE65A"/>
    <w:rsid w:val="53AC88F4"/>
    <w:rsid w:val="53B0CE27"/>
    <w:rsid w:val="53B5827A"/>
    <w:rsid w:val="53B5E721"/>
    <w:rsid w:val="53B60573"/>
    <w:rsid w:val="53E0187A"/>
    <w:rsid w:val="53F3DD4B"/>
    <w:rsid w:val="5407520D"/>
    <w:rsid w:val="540E373B"/>
    <w:rsid w:val="54217913"/>
    <w:rsid w:val="545B9093"/>
    <w:rsid w:val="54729603"/>
    <w:rsid w:val="548AF865"/>
    <w:rsid w:val="548D2062"/>
    <w:rsid w:val="5490BE8D"/>
    <w:rsid w:val="54A18A79"/>
    <w:rsid w:val="54A283D8"/>
    <w:rsid w:val="54A5473B"/>
    <w:rsid w:val="54AC86C1"/>
    <w:rsid w:val="54BCE75D"/>
    <w:rsid w:val="54C5ACA3"/>
    <w:rsid w:val="54C9CEB0"/>
    <w:rsid w:val="54C9E776"/>
    <w:rsid w:val="54CB2D64"/>
    <w:rsid w:val="54D9A8BC"/>
    <w:rsid w:val="54D9B2DE"/>
    <w:rsid w:val="54E88DD0"/>
    <w:rsid w:val="54F8AC92"/>
    <w:rsid w:val="54FC8F4F"/>
    <w:rsid w:val="54FDBC8C"/>
    <w:rsid w:val="5507859E"/>
    <w:rsid w:val="5508BD8A"/>
    <w:rsid w:val="550F4D81"/>
    <w:rsid w:val="55121CFB"/>
    <w:rsid w:val="5525B317"/>
    <w:rsid w:val="5528D82A"/>
    <w:rsid w:val="5529EF1B"/>
    <w:rsid w:val="5535C6F3"/>
    <w:rsid w:val="55410BD1"/>
    <w:rsid w:val="555E1C3A"/>
    <w:rsid w:val="555FD4CE"/>
    <w:rsid w:val="55656A37"/>
    <w:rsid w:val="55714B20"/>
    <w:rsid w:val="55881737"/>
    <w:rsid w:val="559D4BA8"/>
    <w:rsid w:val="55B49142"/>
    <w:rsid w:val="55C80673"/>
    <w:rsid w:val="55CACF33"/>
    <w:rsid w:val="55D05651"/>
    <w:rsid w:val="55E16793"/>
    <w:rsid w:val="55F782DE"/>
    <w:rsid w:val="560B1CAA"/>
    <w:rsid w:val="560D681C"/>
    <w:rsid w:val="56103F01"/>
    <w:rsid w:val="5611EE16"/>
    <w:rsid w:val="562111DA"/>
    <w:rsid w:val="5627320B"/>
    <w:rsid w:val="56288E8A"/>
    <w:rsid w:val="5638B692"/>
    <w:rsid w:val="563A2E66"/>
    <w:rsid w:val="564F4680"/>
    <w:rsid w:val="566DA28A"/>
    <w:rsid w:val="567E5862"/>
    <w:rsid w:val="56879728"/>
    <w:rsid w:val="569DFF17"/>
    <w:rsid w:val="56A3F9BA"/>
    <w:rsid w:val="56AD05C6"/>
    <w:rsid w:val="56B3B533"/>
    <w:rsid w:val="56C3BEFF"/>
    <w:rsid w:val="56C74AC7"/>
    <w:rsid w:val="56D52623"/>
    <w:rsid w:val="56DB6358"/>
    <w:rsid w:val="56DE5616"/>
    <w:rsid w:val="56E2C479"/>
    <w:rsid w:val="56F68E07"/>
    <w:rsid w:val="5704B15F"/>
    <w:rsid w:val="57089F32"/>
    <w:rsid w:val="57125DDB"/>
    <w:rsid w:val="5717E2CB"/>
    <w:rsid w:val="57220D69"/>
    <w:rsid w:val="57300A46"/>
    <w:rsid w:val="5731219F"/>
    <w:rsid w:val="57367490"/>
    <w:rsid w:val="57517941"/>
    <w:rsid w:val="576429B1"/>
    <w:rsid w:val="57741537"/>
    <w:rsid w:val="577BF8F4"/>
    <w:rsid w:val="5792C738"/>
    <w:rsid w:val="579FD773"/>
    <w:rsid w:val="57C8BCF1"/>
    <w:rsid w:val="57CA8BC5"/>
    <w:rsid w:val="57D7C348"/>
    <w:rsid w:val="57DF462A"/>
    <w:rsid w:val="57E23BD6"/>
    <w:rsid w:val="58135FC4"/>
    <w:rsid w:val="581AEB0F"/>
    <w:rsid w:val="5824A0FB"/>
    <w:rsid w:val="582C4E2D"/>
    <w:rsid w:val="583D1541"/>
    <w:rsid w:val="583DFF33"/>
    <w:rsid w:val="5840334E"/>
    <w:rsid w:val="5841F230"/>
    <w:rsid w:val="585CACDA"/>
    <w:rsid w:val="585FD8FF"/>
    <w:rsid w:val="5882F3D3"/>
    <w:rsid w:val="588AAD2E"/>
    <w:rsid w:val="58AAE24F"/>
    <w:rsid w:val="58AC04AA"/>
    <w:rsid w:val="58AD3E08"/>
    <w:rsid w:val="58B0278C"/>
    <w:rsid w:val="58BA06AF"/>
    <w:rsid w:val="58BD5617"/>
    <w:rsid w:val="58BDF0DC"/>
    <w:rsid w:val="58C63665"/>
    <w:rsid w:val="58CB1146"/>
    <w:rsid w:val="58CE01F5"/>
    <w:rsid w:val="58CF3F0B"/>
    <w:rsid w:val="58CFC664"/>
    <w:rsid w:val="58D63E17"/>
    <w:rsid w:val="58D6F898"/>
    <w:rsid w:val="58DEDD12"/>
    <w:rsid w:val="58F8C152"/>
    <w:rsid w:val="58FACFC8"/>
    <w:rsid w:val="590AE072"/>
    <w:rsid w:val="590D4900"/>
    <w:rsid w:val="5917DED5"/>
    <w:rsid w:val="59314D13"/>
    <w:rsid w:val="593F4D83"/>
    <w:rsid w:val="5953719A"/>
    <w:rsid w:val="5956A9B5"/>
    <w:rsid w:val="59573D0A"/>
    <w:rsid w:val="595773F9"/>
    <w:rsid w:val="595852E5"/>
    <w:rsid w:val="595CB080"/>
    <w:rsid w:val="596E8F95"/>
    <w:rsid w:val="599C2DCA"/>
    <w:rsid w:val="59BE4C45"/>
    <w:rsid w:val="59C3B847"/>
    <w:rsid w:val="59C771AD"/>
    <w:rsid w:val="59D25E2E"/>
    <w:rsid w:val="59E351E5"/>
    <w:rsid w:val="59F72341"/>
    <w:rsid w:val="5A17853E"/>
    <w:rsid w:val="5A3C6F63"/>
    <w:rsid w:val="5A3D1E4D"/>
    <w:rsid w:val="5A5821F9"/>
    <w:rsid w:val="5A68E69A"/>
    <w:rsid w:val="5A7240D2"/>
    <w:rsid w:val="5A757F10"/>
    <w:rsid w:val="5A776572"/>
    <w:rsid w:val="5A7C00C0"/>
    <w:rsid w:val="5A878531"/>
    <w:rsid w:val="5AA42532"/>
    <w:rsid w:val="5AA4F113"/>
    <w:rsid w:val="5AB52A49"/>
    <w:rsid w:val="5ABBD2E4"/>
    <w:rsid w:val="5AD24803"/>
    <w:rsid w:val="5AD2C5DE"/>
    <w:rsid w:val="5AD596FE"/>
    <w:rsid w:val="5AE4623F"/>
    <w:rsid w:val="5B1C33A6"/>
    <w:rsid w:val="5B30FB95"/>
    <w:rsid w:val="5B33B8A4"/>
    <w:rsid w:val="5B444E4F"/>
    <w:rsid w:val="5B6142CE"/>
    <w:rsid w:val="5B72FA80"/>
    <w:rsid w:val="5B7DF604"/>
    <w:rsid w:val="5B7E48EA"/>
    <w:rsid w:val="5B8179C2"/>
    <w:rsid w:val="5B97FBA9"/>
    <w:rsid w:val="5B9E611F"/>
    <w:rsid w:val="5BA93180"/>
    <w:rsid w:val="5BC19709"/>
    <w:rsid w:val="5BC7E07E"/>
    <w:rsid w:val="5BCF6904"/>
    <w:rsid w:val="5BD29A0E"/>
    <w:rsid w:val="5BE2F987"/>
    <w:rsid w:val="5BE60F7B"/>
    <w:rsid w:val="5BEA2C0D"/>
    <w:rsid w:val="5BED168F"/>
    <w:rsid w:val="5BEF86A8"/>
    <w:rsid w:val="5C06B139"/>
    <w:rsid w:val="5C22B349"/>
    <w:rsid w:val="5C2862FD"/>
    <w:rsid w:val="5C361D52"/>
    <w:rsid w:val="5C3A36EC"/>
    <w:rsid w:val="5C644715"/>
    <w:rsid w:val="5C724E28"/>
    <w:rsid w:val="5C79A6FA"/>
    <w:rsid w:val="5C816DA6"/>
    <w:rsid w:val="5C932D73"/>
    <w:rsid w:val="5CA19FF3"/>
    <w:rsid w:val="5CA2F57F"/>
    <w:rsid w:val="5CA3789B"/>
    <w:rsid w:val="5CBADBB6"/>
    <w:rsid w:val="5CCA0999"/>
    <w:rsid w:val="5CCCD841"/>
    <w:rsid w:val="5CCFC9D4"/>
    <w:rsid w:val="5CDC9810"/>
    <w:rsid w:val="5CE2E652"/>
    <w:rsid w:val="5CE3A37C"/>
    <w:rsid w:val="5CF4A62A"/>
    <w:rsid w:val="5D0BB3E5"/>
    <w:rsid w:val="5D0FA66E"/>
    <w:rsid w:val="5D0FE89C"/>
    <w:rsid w:val="5D1D31BE"/>
    <w:rsid w:val="5D2419A4"/>
    <w:rsid w:val="5D31DEC9"/>
    <w:rsid w:val="5D34D6A3"/>
    <w:rsid w:val="5D3EBD61"/>
    <w:rsid w:val="5D4B20E0"/>
    <w:rsid w:val="5D562DB6"/>
    <w:rsid w:val="5D595689"/>
    <w:rsid w:val="5D5CCB93"/>
    <w:rsid w:val="5D695964"/>
    <w:rsid w:val="5D6B104F"/>
    <w:rsid w:val="5D739507"/>
    <w:rsid w:val="5D88D3D9"/>
    <w:rsid w:val="5D92988D"/>
    <w:rsid w:val="5D9CEC70"/>
    <w:rsid w:val="5DA067C9"/>
    <w:rsid w:val="5DA5E2B5"/>
    <w:rsid w:val="5DDF38B1"/>
    <w:rsid w:val="5DF1D85E"/>
    <w:rsid w:val="5DF280CA"/>
    <w:rsid w:val="5E0BE6E2"/>
    <w:rsid w:val="5E10ADE0"/>
    <w:rsid w:val="5E1EDF1E"/>
    <w:rsid w:val="5E219038"/>
    <w:rsid w:val="5E2FB0B3"/>
    <w:rsid w:val="5E3210E5"/>
    <w:rsid w:val="5E329F42"/>
    <w:rsid w:val="5E3EA4BD"/>
    <w:rsid w:val="5E4924E2"/>
    <w:rsid w:val="5E50D4D9"/>
    <w:rsid w:val="5E511DA2"/>
    <w:rsid w:val="5E566F0F"/>
    <w:rsid w:val="5E58E43B"/>
    <w:rsid w:val="5E5999AD"/>
    <w:rsid w:val="5E611BD1"/>
    <w:rsid w:val="5E70100C"/>
    <w:rsid w:val="5E72C746"/>
    <w:rsid w:val="5E9BEBD8"/>
    <w:rsid w:val="5EAD150C"/>
    <w:rsid w:val="5EAD5A4A"/>
    <w:rsid w:val="5EAD7160"/>
    <w:rsid w:val="5EB4D947"/>
    <w:rsid w:val="5EB99734"/>
    <w:rsid w:val="5EBC7EE4"/>
    <w:rsid w:val="5EBE8CFD"/>
    <w:rsid w:val="5EC0422D"/>
    <w:rsid w:val="5ED279BD"/>
    <w:rsid w:val="5ED7568E"/>
    <w:rsid w:val="5EDABA89"/>
    <w:rsid w:val="5EEAEEC0"/>
    <w:rsid w:val="5EECDC69"/>
    <w:rsid w:val="5EFE105E"/>
    <w:rsid w:val="5F03C592"/>
    <w:rsid w:val="5F0BFAAC"/>
    <w:rsid w:val="5F1C2EBE"/>
    <w:rsid w:val="5F23E16A"/>
    <w:rsid w:val="5F2DBE49"/>
    <w:rsid w:val="5F59B766"/>
    <w:rsid w:val="5F64A23B"/>
    <w:rsid w:val="5F67B159"/>
    <w:rsid w:val="5F685EB4"/>
    <w:rsid w:val="5F686808"/>
    <w:rsid w:val="5F6C0619"/>
    <w:rsid w:val="5F70BEC6"/>
    <w:rsid w:val="5F97D44D"/>
    <w:rsid w:val="5FCC02BA"/>
    <w:rsid w:val="5FDA6347"/>
    <w:rsid w:val="5FDBB1E9"/>
    <w:rsid w:val="5FF0B100"/>
    <w:rsid w:val="60043636"/>
    <w:rsid w:val="6013FBF4"/>
    <w:rsid w:val="6019C548"/>
    <w:rsid w:val="6019F314"/>
    <w:rsid w:val="602F8A6A"/>
    <w:rsid w:val="604BC879"/>
    <w:rsid w:val="60502472"/>
    <w:rsid w:val="60507462"/>
    <w:rsid w:val="605F6236"/>
    <w:rsid w:val="608F5EDC"/>
    <w:rsid w:val="60905E75"/>
    <w:rsid w:val="6096A53E"/>
    <w:rsid w:val="60A9DF1D"/>
    <w:rsid w:val="60AB934A"/>
    <w:rsid w:val="60ACF547"/>
    <w:rsid w:val="60BD44C6"/>
    <w:rsid w:val="60F18CF2"/>
    <w:rsid w:val="6102887E"/>
    <w:rsid w:val="61051B51"/>
    <w:rsid w:val="6110BB27"/>
    <w:rsid w:val="611A3BE0"/>
    <w:rsid w:val="611B3E69"/>
    <w:rsid w:val="61220BB7"/>
    <w:rsid w:val="613A9527"/>
    <w:rsid w:val="613CC351"/>
    <w:rsid w:val="613FAC44"/>
    <w:rsid w:val="6149EE4D"/>
    <w:rsid w:val="614DE973"/>
    <w:rsid w:val="614F955C"/>
    <w:rsid w:val="61519498"/>
    <w:rsid w:val="615EC2E6"/>
    <w:rsid w:val="615EDA6B"/>
    <w:rsid w:val="6161DA70"/>
    <w:rsid w:val="616E6B20"/>
    <w:rsid w:val="619D72F6"/>
    <w:rsid w:val="61A45BCB"/>
    <w:rsid w:val="61A9C97C"/>
    <w:rsid w:val="61B01292"/>
    <w:rsid w:val="61BBABDD"/>
    <w:rsid w:val="61BF0BC6"/>
    <w:rsid w:val="61BF18C4"/>
    <w:rsid w:val="61D08D41"/>
    <w:rsid w:val="61F25A60"/>
    <w:rsid w:val="61FD52A8"/>
    <w:rsid w:val="62162893"/>
    <w:rsid w:val="6217B68A"/>
    <w:rsid w:val="6226536C"/>
    <w:rsid w:val="622D3CE2"/>
    <w:rsid w:val="623477C5"/>
    <w:rsid w:val="623C14CC"/>
    <w:rsid w:val="6245E236"/>
    <w:rsid w:val="624C6831"/>
    <w:rsid w:val="625EDD49"/>
    <w:rsid w:val="627F39DB"/>
    <w:rsid w:val="62816D17"/>
    <w:rsid w:val="628BC5BB"/>
    <w:rsid w:val="62AAF9E2"/>
    <w:rsid w:val="62AE7C59"/>
    <w:rsid w:val="62B0B573"/>
    <w:rsid w:val="62D3789B"/>
    <w:rsid w:val="62DAC9ED"/>
    <w:rsid w:val="62DE4699"/>
    <w:rsid w:val="630457E4"/>
    <w:rsid w:val="630ADE00"/>
    <w:rsid w:val="631D942A"/>
    <w:rsid w:val="633D6982"/>
    <w:rsid w:val="6344E34E"/>
    <w:rsid w:val="637A4CC0"/>
    <w:rsid w:val="638B5BDE"/>
    <w:rsid w:val="638FC53B"/>
    <w:rsid w:val="63909F7D"/>
    <w:rsid w:val="6397922B"/>
    <w:rsid w:val="639DDE4A"/>
    <w:rsid w:val="63AD4446"/>
    <w:rsid w:val="63C5D794"/>
    <w:rsid w:val="63C6C061"/>
    <w:rsid w:val="63D5DE8C"/>
    <w:rsid w:val="63E844C4"/>
    <w:rsid w:val="63F50FA4"/>
    <w:rsid w:val="63FC21F9"/>
    <w:rsid w:val="6404BE96"/>
    <w:rsid w:val="640CDAD9"/>
    <w:rsid w:val="64136633"/>
    <w:rsid w:val="64230096"/>
    <w:rsid w:val="6447B4A6"/>
    <w:rsid w:val="64499BF7"/>
    <w:rsid w:val="645EDCEF"/>
    <w:rsid w:val="64707CD6"/>
    <w:rsid w:val="649CD469"/>
    <w:rsid w:val="64A152AF"/>
    <w:rsid w:val="64AFF5F2"/>
    <w:rsid w:val="64BD4CF9"/>
    <w:rsid w:val="64C329EC"/>
    <w:rsid w:val="64C96039"/>
    <w:rsid w:val="64DC2AF9"/>
    <w:rsid w:val="64DCFD6B"/>
    <w:rsid w:val="64E15262"/>
    <w:rsid w:val="64E534D0"/>
    <w:rsid w:val="650379BF"/>
    <w:rsid w:val="650644D0"/>
    <w:rsid w:val="6512F08B"/>
    <w:rsid w:val="65328C67"/>
    <w:rsid w:val="653C8C32"/>
    <w:rsid w:val="6540F751"/>
    <w:rsid w:val="654A2403"/>
    <w:rsid w:val="6556E616"/>
    <w:rsid w:val="655AC4B8"/>
    <w:rsid w:val="65975380"/>
    <w:rsid w:val="65A1A4AF"/>
    <w:rsid w:val="65B186E8"/>
    <w:rsid w:val="65BA7071"/>
    <w:rsid w:val="65BB8729"/>
    <w:rsid w:val="65BEE093"/>
    <w:rsid w:val="65C78CD6"/>
    <w:rsid w:val="65D0D9EF"/>
    <w:rsid w:val="65D1DDEF"/>
    <w:rsid w:val="65D82EF7"/>
    <w:rsid w:val="65E15610"/>
    <w:rsid w:val="65F1EB67"/>
    <w:rsid w:val="66037159"/>
    <w:rsid w:val="66078310"/>
    <w:rsid w:val="661700CE"/>
    <w:rsid w:val="66207238"/>
    <w:rsid w:val="662543D7"/>
    <w:rsid w:val="6649C116"/>
    <w:rsid w:val="6670B60B"/>
    <w:rsid w:val="6671B609"/>
    <w:rsid w:val="667CE2F7"/>
    <w:rsid w:val="6685334E"/>
    <w:rsid w:val="668BFB11"/>
    <w:rsid w:val="66A37E49"/>
    <w:rsid w:val="66A912FD"/>
    <w:rsid w:val="66AEBD0D"/>
    <w:rsid w:val="66D0572D"/>
    <w:rsid w:val="66F136F5"/>
    <w:rsid w:val="66F4A5AD"/>
    <w:rsid w:val="66F5F5BF"/>
    <w:rsid w:val="66F8CC16"/>
    <w:rsid w:val="66F99334"/>
    <w:rsid w:val="67040EE7"/>
    <w:rsid w:val="6709A505"/>
    <w:rsid w:val="67126642"/>
    <w:rsid w:val="6719B9BF"/>
    <w:rsid w:val="671D8F14"/>
    <w:rsid w:val="671F578B"/>
    <w:rsid w:val="6723ACE5"/>
    <w:rsid w:val="67275EE7"/>
    <w:rsid w:val="672CC443"/>
    <w:rsid w:val="67376FDA"/>
    <w:rsid w:val="6776D924"/>
    <w:rsid w:val="678F822D"/>
    <w:rsid w:val="679C2A77"/>
    <w:rsid w:val="67A70220"/>
    <w:rsid w:val="67B7082E"/>
    <w:rsid w:val="67BDD05B"/>
    <w:rsid w:val="67DE0992"/>
    <w:rsid w:val="67E03378"/>
    <w:rsid w:val="67F80934"/>
    <w:rsid w:val="67FE68E3"/>
    <w:rsid w:val="683FE1A2"/>
    <w:rsid w:val="685079A1"/>
    <w:rsid w:val="68525878"/>
    <w:rsid w:val="685D4C07"/>
    <w:rsid w:val="68653CBC"/>
    <w:rsid w:val="686C88FE"/>
    <w:rsid w:val="687843DA"/>
    <w:rsid w:val="68824BCC"/>
    <w:rsid w:val="689358AA"/>
    <w:rsid w:val="689A9592"/>
    <w:rsid w:val="689FA112"/>
    <w:rsid w:val="68A77FF8"/>
    <w:rsid w:val="68B594AF"/>
    <w:rsid w:val="68C0E998"/>
    <w:rsid w:val="68C51842"/>
    <w:rsid w:val="68CC7053"/>
    <w:rsid w:val="68CF61F3"/>
    <w:rsid w:val="690F7D85"/>
    <w:rsid w:val="6911E6D4"/>
    <w:rsid w:val="692005A0"/>
    <w:rsid w:val="69203949"/>
    <w:rsid w:val="6921FD65"/>
    <w:rsid w:val="6924FFA5"/>
    <w:rsid w:val="6929DBFC"/>
    <w:rsid w:val="69565516"/>
    <w:rsid w:val="695F9BBF"/>
    <w:rsid w:val="69646309"/>
    <w:rsid w:val="696652BF"/>
    <w:rsid w:val="6974EB97"/>
    <w:rsid w:val="6976583A"/>
    <w:rsid w:val="69848C47"/>
    <w:rsid w:val="69948E76"/>
    <w:rsid w:val="699C6E1A"/>
    <w:rsid w:val="69B0F614"/>
    <w:rsid w:val="69BB7AA3"/>
    <w:rsid w:val="69BEEFAC"/>
    <w:rsid w:val="69BFDBE3"/>
    <w:rsid w:val="69CA8E4B"/>
    <w:rsid w:val="69D0246C"/>
    <w:rsid w:val="69D09EF2"/>
    <w:rsid w:val="69E6F5C1"/>
    <w:rsid w:val="69E745EF"/>
    <w:rsid w:val="69EA0536"/>
    <w:rsid w:val="69F00085"/>
    <w:rsid w:val="69F255E5"/>
    <w:rsid w:val="69F4A202"/>
    <w:rsid w:val="69F9CEC3"/>
    <w:rsid w:val="6A0E0440"/>
    <w:rsid w:val="6A0F1BAC"/>
    <w:rsid w:val="6A1A7F6B"/>
    <w:rsid w:val="6A211A43"/>
    <w:rsid w:val="6A3DC8FF"/>
    <w:rsid w:val="6A420CE6"/>
    <w:rsid w:val="6A50FEED"/>
    <w:rsid w:val="6A54D670"/>
    <w:rsid w:val="6A6137A8"/>
    <w:rsid w:val="6A6B71A7"/>
    <w:rsid w:val="6AB931E8"/>
    <w:rsid w:val="6AB94EC5"/>
    <w:rsid w:val="6AC427D3"/>
    <w:rsid w:val="6AC5551D"/>
    <w:rsid w:val="6AC69D00"/>
    <w:rsid w:val="6ACA21B1"/>
    <w:rsid w:val="6AD8B728"/>
    <w:rsid w:val="6ADDB870"/>
    <w:rsid w:val="6AE24C8B"/>
    <w:rsid w:val="6AEAB20B"/>
    <w:rsid w:val="6AF8357D"/>
    <w:rsid w:val="6AFF9499"/>
    <w:rsid w:val="6B0A4E72"/>
    <w:rsid w:val="6B11DE27"/>
    <w:rsid w:val="6B22FE6A"/>
    <w:rsid w:val="6B335115"/>
    <w:rsid w:val="6B3C63FC"/>
    <w:rsid w:val="6B41E1EB"/>
    <w:rsid w:val="6B5FBE8C"/>
    <w:rsid w:val="6B64CF02"/>
    <w:rsid w:val="6B6D4740"/>
    <w:rsid w:val="6B747C08"/>
    <w:rsid w:val="6B8155D1"/>
    <w:rsid w:val="6B85481C"/>
    <w:rsid w:val="6B85E729"/>
    <w:rsid w:val="6B8B89E7"/>
    <w:rsid w:val="6B8F70ED"/>
    <w:rsid w:val="6B951810"/>
    <w:rsid w:val="6BAF1308"/>
    <w:rsid w:val="6BC0845A"/>
    <w:rsid w:val="6BC6DF14"/>
    <w:rsid w:val="6BD2715F"/>
    <w:rsid w:val="6BDB7227"/>
    <w:rsid w:val="6BDC6A69"/>
    <w:rsid w:val="6BE31343"/>
    <w:rsid w:val="6BFF9EF3"/>
    <w:rsid w:val="6C293A70"/>
    <w:rsid w:val="6C3ABE5D"/>
    <w:rsid w:val="6C3D64DD"/>
    <w:rsid w:val="6C4378B1"/>
    <w:rsid w:val="6C46643E"/>
    <w:rsid w:val="6C50E8D0"/>
    <w:rsid w:val="6C5E1C44"/>
    <w:rsid w:val="6C680F25"/>
    <w:rsid w:val="6C6C7BF5"/>
    <w:rsid w:val="6C814A8E"/>
    <w:rsid w:val="6C8452DF"/>
    <w:rsid w:val="6C8CD88A"/>
    <w:rsid w:val="6C8D3534"/>
    <w:rsid w:val="6C957D7B"/>
    <w:rsid w:val="6C998221"/>
    <w:rsid w:val="6CA8D78E"/>
    <w:rsid w:val="6CB08F16"/>
    <w:rsid w:val="6CC04F6F"/>
    <w:rsid w:val="6CC7D68F"/>
    <w:rsid w:val="6CCA7CCB"/>
    <w:rsid w:val="6CD412A7"/>
    <w:rsid w:val="6CE3096A"/>
    <w:rsid w:val="6CECC100"/>
    <w:rsid w:val="6CF73428"/>
    <w:rsid w:val="6D003BBC"/>
    <w:rsid w:val="6D218FD5"/>
    <w:rsid w:val="6D3B6454"/>
    <w:rsid w:val="6D4514FF"/>
    <w:rsid w:val="6D483731"/>
    <w:rsid w:val="6D4BCBEF"/>
    <w:rsid w:val="6D596B3E"/>
    <w:rsid w:val="6D975A60"/>
    <w:rsid w:val="6DA06186"/>
    <w:rsid w:val="6DC3A903"/>
    <w:rsid w:val="6DDD05A3"/>
    <w:rsid w:val="6DF5B0D0"/>
    <w:rsid w:val="6DFAE156"/>
    <w:rsid w:val="6E13BC60"/>
    <w:rsid w:val="6E37F07B"/>
    <w:rsid w:val="6E3DF16E"/>
    <w:rsid w:val="6E427A33"/>
    <w:rsid w:val="6E4841FF"/>
    <w:rsid w:val="6E48B215"/>
    <w:rsid w:val="6E7ACA0A"/>
    <w:rsid w:val="6E7DB8D8"/>
    <w:rsid w:val="6E87DB5E"/>
    <w:rsid w:val="6E94EF4A"/>
    <w:rsid w:val="6E9B8F21"/>
    <w:rsid w:val="6EAD3CF8"/>
    <w:rsid w:val="6EAD7603"/>
    <w:rsid w:val="6EB6CC80"/>
    <w:rsid w:val="6EBEE2A6"/>
    <w:rsid w:val="6EBF4B63"/>
    <w:rsid w:val="6ED54F19"/>
    <w:rsid w:val="6EE24957"/>
    <w:rsid w:val="6EE692C8"/>
    <w:rsid w:val="6EFE89C5"/>
    <w:rsid w:val="6F2326F9"/>
    <w:rsid w:val="6F2AE2AA"/>
    <w:rsid w:val="6F4AC140"/>
    <w:rsid w:val="6F87881A"/>
    <w:rsid w:val="6F8E51E2"/>
    <w:rsid w:val="6FA520D7"/>
    <w:rsid w:val="6FC50E82"/>
    <w:rsid w:val="6FCBE101"/>
    <w:rsid w:val="6FDE0DD8"/>
    <w:rsid w:val="6FEB1AEE"/>
    <w:rsid w:val="6FEF6877"/>
    <w:rsid w:val="6FFF9C54"/>
    <w:rsid w:val="700E4B5D"/>
    <w:rsid w:val="700E5A84"/>
    <w:rsid w:val="700F84FA"/>
    <w:rsid w:val="7012D79A"/>
    <w:rsid w:val="702903BD"/>
    <w:rsid w:val="70350A43"/>
    <w:rsid w:val="703573A1"/>
    <w:rsid w:val="704CCE1A"/>
    <w:rsid w:val="70522281"/>
    <w:rsid w:val="705E873F"/>
    <w:rsid w:val="706A68D0"/>
    <w:rsid w:val="706B8A0C"/>
    <w:rsid w:val="707135C4"/>
    <w:rsid w:val="7083F5DD"/>
    <w:rsid w:val="7089CF1F"/>
    <w:rsid w:val="7090A50D"/>
    <w:rsid w:val="70A307E5"/>
    <w:rsid w:val="70B38812"/>
    <w:rsid w:val="70B3EE4E"/>
    <w:rsid w:val="70BA5FC9"/>
    <w:rsid w:val="70BA95DC"/>
    <w:rsid w:val="70C1E90A"/>
    <w:rsid w:val="70CA1087"/>
    <w:rsid w:val="70D15877"/>
    <w:rsid w:val="70D57CB2"/>
    <w:rsid w:val="70D6A27E"/>
    <w:rsid w:val="711037BD"/>
    <w:rsid w:val="71119609"/>
    <w:rsid w:val="7111C828"/>
    <w:rsid w:val="7111F61F"/>
    <w:rsid w:val="71426315"/>
    <w:rsid w:val="71522115"/>
    <w:rsid w:val="7154AE0B"/>
    <w:rsid w:val="715C0006"/>
    <w:rsid w:val="7161EEF5"/>
    <w:rsid w:val="71827A84"/>
    <w:rsid w:val="71894F1E"/>
    <w:rsid w:val="718C4C70"/>
    <w:rsid w:val="718DB09B"/>
    <w:rsid w:val="7190410E"/>
    <w:rsid w:val="71BA58A4"/>
    <w:rsid w:val="71C86E69"/>
    <w:rsid w:val="71CD574E"/>
    <w:rsid w:val="71DE8806"/>
    <w:rsid w:val="71E0A3F1"/>
    <w:rsid w:val="71EB3721"/>
    <w:rsid w:val="71F47B55"/>
    <w:rsid w:val="720B04DD"/>
    <w:rsid w:val="720BE54E"/>
    <w:rsid w:val="720D8E79"/>
    <w:rsid w:val="7218955D"/>
    <w:rsid w:val="721A22C6"/>
    <w:rsid w:val="723813A0"/>
    <w:rsid w:val="723A4A2D"/>
    <w:rsid w:val="723DD4B2"/>
    <w:rsid w:val="7242F215"/>
    <w:rsid w:val="72475239"/>
    <w:rsid w:val="724B999D"/>
    <w:rsid w:val="725FCCBB"/>
    <w:rsid w:val="7260744A"/>
    <w:rsid w:val="727E9FF2"/>
    <w:rsid w:val="728B9747"/>
    <w:rsid w:val="7291234B"/>
    <w:rsid w:val="72926FAC"/>
    <w:rsid w:val="72B1086A"/>
    <w:rsid w:val="72CB8BDA"/>
    <w:rsid w:val="72EE3777"/>
    <w:rsid w:val="7306085A"/>
    <w:rsid w:val="7309931A"/>
    <w:rsid w:val="7316749B"/>
    <w:rsid w:val="732AAF5D"/>
    <w:rsid w:val="73338467"/>
    <w:rsid w:val="73368E2F"/>
    <w:rsid w:val="733D7FC7"/>
    <w:rsid w:val="734CF3F8"/>
    <w:rsid w:val="734F7F79"/>
    <w:rsid w:val="7350FB14"/>
    <w:rsid w:val="735D2250"/>
    <w:rsid w:val="736E10A7"/>
    <w:rsid w:val="737444C0"/>
    <w:rsid w:val="738A5419"/>
    <w:rsid w:val="738B6AFC"/>
    <w:rsid w:val="73933C3B"/>
    <w:rsid w:val="739571A6"/>
    <w:rsid w:val="739AF34A"/>
    <w:rsid w:val="73A99CAB"/>
    <w:rsid w:val="73BDD491"/>
    <w:rsid w:val="73C05335"/>
    <w:rsid w:val="73CC4D4B"/>
    <w:rsid w:val="73D05CFB"/>
    <w:rsid w:val="73F2F16C"/>
    <w:rsid w:val="73FA8D19"/>
    <w:rsid w:val="73FC60C8"/>
    <w:rsid w:val="73FD67A2"/>
    <w:rsid w:val="7405F89E"/>
    <w:rsid w:val="740781F1"/>
    <w:rsid w:val="74130ABB"/>
    <w:rsid w:val="74134849"/>
    <w:rsid w:val="741ED9FA"/>
    <w:rsid w:val="7430977C"/>
    <w:rsid w:val="74329E13"/>
    <w:rsid w:val="74362459"/>
    <w:rsid w:val="7446A41B"/>
    <w:rsid w:val="745829CA"/>
    <w:rsid w:val="7476E816"/>
    <w:rsid w:val="748025CB"/>
    <w:rsid w:val="74815414"/>
    <w:rsid w:val="74821280"/>
    <w:rsid w:val="748976DB"/>
    <w:rsid w:val="749C7F80"/>
    <w:rsid w:val="74AE72B3"/>
    <w:rsid w:val="74B25A62"/>
    <w:rsid w:val="74B57E5D"/>
    <w:rsid w:val="74C42FC7"/>
    <w:rsid w:val="74DCC615"/>
    <w:rsid w:val="74DE8125"/>
    <w:rsid w:val="74EE9973"/>
    <w:rsid w:val="74F52441"/>
    <w:rsid w:val="74F56CEF"/>
    <w:rsid w:val="74F6AE15"/>
    <w:rsid w:val="74FBCD6C"/>
    <w:rsid w:val="7513FEE5"/>
    <w:rsid w:val="751A0A09"/>
    <w:rsid w:val="752C696D"/>
    <w:rsid w:val="7538528A"/>
    <w:rsid w:val="7539B969"/>
    <w:rsid w:val="7540091E"/>
    <w:rsid w:val="755427F0"/>
    <w:rsid w:val="755CE836"/>
    <w:rsid w:val="75623FA6"/>
    <w:rsid w:val="756D4005"/>
    <w:rsid w:val="757AC2A8"/>
    <w:rsid w:val="7581D688"/>
    <w:rsid w:val="75836408"/>
    <w:rsid w:val="75BB17B0"/>
    <w:rsid w:val="75C10474"/>
    <w:rsid w:val="75C1094F"/>
    <w:rsid w:val="75CFAC74"/>
    <w:rsid w:val="75DB2EDB"/>
    <w:rsid w:val="75F3AFA2"/>
    <w:rsid w:val="75F98994"/>
    <w:rsid w:val="75FB0F9B"/>
    <w:rsid w:val="75FD9DC3"/>
    <w:rsid w:val="76005B4E"/>
    <w:rsid w:val="7602165D"/>
    <w:rsid w:val="760937C5"/>
    <w:rsid w:val="7617467E"/>
    <w:rsid w:val="761769E3"/>
    <w:rsid w:val="76372677"/>
    <w:rsid w:val="763D9DEC"/>
    <w:rsid w:val="7643746E"/>
    <w:rsid w:val="7654381D"/>
    <w:rsid w:val="765BBC56"/>
    <w:rsid w:val="76901058"/>
    <w:rsid w:val="76BB11CA"/>
    <w:rsid w:val="76D49E64"/>
    <w:rsid w:val="76D9CA2C"/>
    <w:rsid w:val="76DBFCAA"/>
    <w:rsid w:val="76E7ABA6"/>
    <w:rsid w:val="76EC38BE"/>
    <w:rsid w:val="76F7437A"/>
    <w:rsid w:val="770F1CCA"/>
    <w:rsid w:val="772F455B"/>
    <w:rsid w:val="773A07AB"/>
    <w:rsid w:val="773C9C68"/>
    <w:rsid w:val="773DEC88"/>
    <w:rsid w:val="77434D46"/>
    <w:rsid w:val="774E06F8"/>
    <w:rsid w:val="77552994"/>
    <w:rsid w:val="777D7C9B"/>
    <w:rsid w:val="77841F21"/>
    <w:rsid w:val="77874305"/>
    <w:rsid w:val="7788195B"/>
    <w:rsid w:val="7790D236"/>
    <w:rsid w:val="77965D3B"/>
    <w:rsid w:val="77BD5A9E"/>
    <w:rsid w:val="77BFD43A"/>
    <w:rsid w:val="77C051ED"/>
    <w:rsid w:val="77D1A094"/>
    <w:rsid w:val="77D47A3E"/>
    <w:rsid w:val="77D617E2"/>
    <w:rsid w:val="77D6541D"/>
    <w:rsid w:val="77F9F147"/>
    <w:rsid w:val="78094621"/>
    <w:rsid w:val="7824DC05"/>
    <w:rsid w:val="782ED843"/>
    <w:rsid w:val="783AE7E6"/>
    <w:rsid w:val="784D0675"/>
    <w:rsid w:val="786FC869"/>
    <w:rsid w:val="7878B481"/>
    <w:rsid w:val="78808B6A"/>
    <w:rsid w:val="788F6DA5"/>
    <w:rsid w:val="788FBDF3"/>
    <w:rsid w:val="7890385C"/>
    <w:rsid w:val="7899A616"/>
    <w:rsid w:val="789CC47D"/>
    <w:rsid w:val="78A6A9A3"/>
    <w:rsid w:val="78B049FE"/>
    <w:rsid w:val="78B70F6D"/>
    <w:rsid w:val="78DC940E"/>
    <w:rsid w:val="78DE6D06"/>
    <w:rsid w:val="78DF93C9"/>
    <w:rsid w:val="78E28BE7"/>
    <w:rsid w:val="78E387CA"/>
    <w:rsid w:val="78FEEC46"/>
    <w:rsid w:val="790D5F9B"/>
    <w:rsid w:val="790DA072"/>
    <w:rsid w:val="790F69F8"/>
    <w:rsid w:val="791B9B72"/>
    <w:rsid w:val="791F4F20"/>
    <w:rsid w:val="79418EB4"/>
    <w:rsid w:val="79430B88"/>
    <w:rsid w:val="796A91C6"/>
    <w:rsid w:val="79800D0A"/>
    <w:rsid w:val="7989F116"/>
    <w:rsid w:val="79A9FBAE"/>
    <w:rsid w:val="79B99AC4"/>
    <w:rsid w:val="79C1F842"/>
    <w:rsid w:val="79CD8CC5"/>
    <w:rsid w:val="79D296D9"/>
    <w:rsid w:val="79DEF4E1"/>
    <w:rsid w:val="79F25FD9"/>
    <w:rsid w:val="7A00C1F4"/>
    <w:rsid w:val="7A0237EE"/>
    <w:rsid w:val="7A0A0913"/>
    <w:rsid w:val="7A141C75"/>
    <w:rsid w:val="7A14CB6D"/>
    <w:rsid w:val="7A18E52D"/>
    <w:rsid w:val="7A202FA6"/>
    <w:rsid w:val="7A231DA0"/>
    <w:rsid w:val="7A31E7F4"/>
    <w:rsid w:val="7A3883BB"/>
    <w:rsid w:val="7A3B8393"/>
    <w:rsid w:val="7A3E65B7"/>
    <w:rsid w:val="7A4C13CA"/>
    <w:rsid w:val="7A7DF8B8"/>
    <w:rsid w:val="7A7E1720"/>
    <w:rsid w:val="7A8500D4"/>
    <w:rsid w:val="7A8BEEA9"/>
    <w:rsid w:val="7A8D54F3"/>
    <w:rsid w:val="7ADCB83A"/>
    <w:rsid w:val="7AE93AFF"/>
    <w:rsid w:val="7AF91F12"/>
    <w:rsid w:val="7AFCD420"/>
    <w:rsid w:val="7B148AB7"/>
    <w:rsid w:val="7B201756"/>
    <w:rsid w:val="7B2BF2C0"/>
    <w:rsid w:val="7B2D6B74"/>
    <w:rsid w:val="7B346300"/>
    <w:rsid w:val="7B4AE891"/>
    <w:rsid w:val="7B4C6E75"/>
    <w:rsid w:val="7B4E6FB1"/>
    <w:rsid w:val="7B5642CF"/>
    <w:rsid w:val="7B597F8D"/>
    <w:rsid w:val="7B75D71C"/>
    <w:rsid w:val="7B8CB497"/>
    <w:rsid w:val="7B8E460F"/>
    <w:rsid w:val="7B96B222"/>
    <w:rsid w:val="7B9732A7"/>
    <w:rsid w:val="7BA71BF9"/>
    <w:rsid w:val="7BB31C58"/>
    <w:rsid w:val="7BB3AD04"/>
    <w:rsid w:val="7BC21C88"/>
    <w:rsid w:val="7BCD0C12"/>
    <w:rsid w:val="7BD1EF3C"/>
    <w:rsid w:val="7BEABC76"/>
    <w:rsid w:val="7BEC0134"/>
    <w:rsid w:val="7BEF9332"/>
    <w:rsid w:val="7BF04471"/>
    <w:rsid w:val="7BF224B8"/>
    <w:rsid w:val="7BF2620D"/>
    <w:rsid w:val="7BF73C2E"/>
    <w:rsid w:val="7BFB9102"/>
    <w:rsid w:val="7C030284"/>
    <w:rsid w:val="7C07AAA8"/>
    <w:rsid w:val="7C07E1DD"/>
    <w:rsid w:val="7C0A1118"/>
    <w:rsid w:val="7C0A2BB1"/>
    <w:rsid w:val="7C0B8A09"/>
    <w:rsid w:val="7C0D0AC3"/>
    <w:rsid w:val="7C1E9006"/>
    <w:rsid w:val="7C396096"/>
    <w:rsid w:val="7C4E1CF6"/>
    <w:rsid w:val="7C580AC8"/>
    <w:rsid w:val="7C5BECE9"/>
    <w:rsid w:val="7C66AB04"/>
    <w:rsid w:val="7C6703A5"/>
    <w:rsid w:val="7C6F82AC"/>
    <w:rsid w:val="7C7150E9"/>
    <w:rsid w:val="7C89CA96"/>
    <w:rsid w:val="7C911CBB"/>
    <w:rsid w:val="7C9841F1"/>
    <w:rsid w:val="7C9BF836"/>
    <w:rsid w:val="7CA35FC8"/>
    <w:rsid w:val="7CAD03B3"/>
    <w:rsid w:val="7CC859E5"/>
    <w:rsid w:val="7CD33872"/>
    <w:rsid w:val="7CDCA186"/>
    <w:rsid w:val="7CF8C920"/>
    <w:rsid w:val="7D0B5A99"/>
    <w:rsid w:val="7D0C6F5C"/>
    <w:rsid w:val="7D2CAFE6"/>
    <w:rsid w:val="7D40C6D8"/>
    <w:rsid w:val="7D4A386E"/>
    <w:rsid w:val="7D4BC976"/>
    <w:rsid w:val="7D5B6E8D"/>
    <w:rsid w:val="7D73F2D8"/>
    <w:rsid w:val="7D77208F"/>
    <w:rsid w:val="7D8258C7"/>
    <w:rsid w:val="7D8A99C0"/>
    <w:rsid w:val="7D8C7FE4"/>
    <w:rsid w:val="7D8F104A"/>
    <w:rsid w:val="7D8FE385"/>
    <w:rsid w:val="7DA51969"/>
    <w:rsid w:val="7DA63F36"/>
    <w:rsid w:val="7DA913CE"/>
    <w:rsid w:val="7DBBAD79"/>
    <w:rsid w:val="7DBD14C3"/>
    <w:rsid w:val="7DCDED09"/>
    <w:rsid w:val="7DF701EA"/>
    <w:rsid w:val="7E01A187"/>
    <w:rsid w:val="7E079599"/>
    <w:rsid w:val="7E0B2C8F"/>
    <w:rsid w:val="7E163F81"/>
    <w:rsid w:val="7E16E5E6"/>
    <w:rsid w:val="7E1A404A"/>
    <w:rsid w:val="7E204687"/>
    <w:rsid w:val="7E25860C"/>
    <w:rsid w:val="7E25CC7F"/>
    <w:rsid w:val="7E3B0E8C"/>
    <w:rsid w:val="7E408EE3"/>
    <w:rsid w:val="7E4E2E51"/>
    <w:rsid w:val="7E518E5E"/>
    <w:rsid w:val="7E5473ED"/>
    <w:rsid w:val="7E5B9F7D"/>
    <w:rsid w:val="7E611DF5"/>
    <w:rsid w:val="7E6297E2"/>
    <w:rsid w:val="7E62DF13"/>
    <w:rsid w:val="7E94C11C"/>
    <w:rsid w:val="7EA43B2A"/>
    <w:rsid w:val="7EA7AF27"/>
    <w:rsid w:val="7EC70957"/>
    <w:rsid w:val="7EC72523"/>
    <w:rsid w:val="7ECD620F"/>
    <w:rsid w:val="7ECD89D8"/>
    <w:rsid w:val="7ECEAC2C"/>
    <w:rsid w:val="7EDA4F39"/>
    <w:rsid w:val="7EE57353"/>
    <w:rsid w:val="7EFF374D"/>
    <w:rsid w:val="7F3D3C4F"/>
    <w:rsid w:val="7F401A34"/>
    <w:rsid w:val="7F52AD90"/>
    <w:rsid w:val="7F5CE958"/>
    <w:rsid w:val="7F64D77F"/>
    <w:rsid w:val="7F779B64"/>
    <w:rsid w:val="7F814C22"/>
    <w:rsid w:val="7F8757EB"/>
    <w:rsid w:val="7FB71D7E"/>
    <w:rsid w:val="7FBF3A60"/>
    <w:rsid w:val="7FC98AF9"/>
    <w:rsid w:val="7FCAD428"/>
    <w:rsid w:val="7FCB5A1B"/>
    <w:rsid w:val="7FDC505E"/>
    <w:rsid w:val="7FEA23F4"/>
    <w:rsid w:val="7FEEA166"/>
    <w:rsid w:val="7FF48855"/>
    <w:rsid w:val="7FF5F1F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C72C9"/>
  <w15:chartTrackingRefBased/>
  <w15:docId w15:val="{8CA6CE9F-C49B-41D5-8A8A-5A43BB7E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DEF"/>
    <w:rPr>
      <w:rFonts w:ascii="Arial" w:hAnsi="Arial"/>
    </w:rPr>
  </w:style>
  <w:style w:type="paragraph" w:styleId="Nagwek1">
    <w:name w:val="heading 1"/>
    <w:basedOn w:val="Normalny"/>
    <w:next w:val="Normalny"/>
    <w:link w:val="Nagwek1Znak"/>
    <w:autoRedefine/>
    <w:uiPriority w:val="9"/>
    <w:qFormat/>
    <w:rsid w:val="008E4D67"/>
    <w:pPr>
      <w:keepNext/>
      <w:keepLines/>
      <w:spacing w:before="360" w:after="80" w:line="240" w:lineRule="auto"/>
      <w:outlineLvl w:val="0"/>
    </w:pPr>
    <w:rPr>
      <w:rFonts w:eastAsiaTheme="majorEastAsia" w:cs="Arial"/>
      <w:b/>
      <w:bCs/>
      <w:color w:val="041F60"/>
      <w:sz w:val="56"/>
      <w:szCs w:val="32"/>
    </w:rPr>
  </w:style>
  <w:style w:type="paragraph" w:styleId="Nagwek2">
    <w:name w:val="heading 2"/>
    <w:basedOn w:val="Normalny"/>
    <w:next w:val="Normalny"/>
    <w:link w:val="Nagwek2Znak"/>
    <w:autoRedefine/>
    <w:uiPriority w:val="9"/>
    <w:unhideWhenUsed/>
    <w:qFormat/>
    <w:rsid w:val="00BE55DB"/>
    <w:pPr>
      <w:keepNext/>
      <w:keepLines/>
      <w:spacing w:before="160" w:after="80"/>
      <w:outlineLvl w:val="1"/>
    </w:pPr>
    <w:rPr>
      <w:rFonts w:eastAsiaTheme="majorEastAsia" w:cstheme="majorBidi"/>
      <w:b/>
      <w:noProof/>
      <w:color w:val="091D60"/>
      <w:sz w:val="40"/>
      <w:szCs w:val="32"/>
    </w:rPr>
  </w:style>
  <w:style w:type="paragraph" w:styleId="Nagwek3">
    <w:name w:val="heading 3"/>
    <w:basedOn w:val="Normalny"/>
    <w:next w:val="Normalny"/>
    <w:link w:val="Nagwek3Znak"/>
    <w:uiPriority w:val="9"/>
    <w:unhideWhenUsed/>
    <w:qFormat/>
    <w:rsid w:val="00C01A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C01A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1A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1A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1A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1A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1A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D67"/>
    <w:rPr>
      <w:rFonts w:ascii="Arial" w:eastAsiaTheme="majorEastAsia" w:hAnsi="Arial" w:cs="Arial"/>
      <w:b/>
      <w:bCs/>
      <w:color w:val="041F60"/>
      <w:sz w:val="56"/>
      <w:szCs w:val="32"/>
    </w:rPr>
  </w:style>
  <w:style w:type="character" w:customStyle="1" w:styleId="Nagwek2Znak">
    <w:name w:val="Nagłówek 2 Znak"/>
    <w:basedOn w:val="Domylnaczcionkaakapitu"/>
    <w:link w:val="Nagwek2"/>
    <w:uiPriority w:val="9"/>
    <w:rsid w:val="00BE55DB"/>
    <w:rPr>
      <w:rFonts w:ascii="Arial" w:eastAsiaTheme="majorEastAsia" w:hAnsi="Arial" w:cstheme="majorBidi"/>
      <w:b/>
      <w:noProof/>
      <w:color w:val="091D60"/>
      <w:sz w:val="40"/>
      <w:szCs w:val="32"/>
    </w:rPr>
  </w:style>
  <w:style w:type="character" w:customStyle="1" w:styleId="Nagwek3Znak">
    <w:name w:val="Nagłówek 3 Znak"/>
    <w:basedOn w:val="Domylnaczcionkaakapitu"/>
    <w:link w:val="Nagwek3"/>
    <w:uiPriority w:val="9"/>
    <w:rsid w:val="00C01A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C01A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1A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1A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1A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1A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1AF8"/>
    <w:rPr>
      <w:rFonts w:eastAsiaTheme="majorEastAsia" w:cstheme="majorBidi"/>
      <w:color w:val="272727" w:themeColor="text1" w:themeTint="D8"/>
    </w:rPr>
  </w:style>
  <w:style w:type="paragraph" w:styleId="Tytu">
    <w:name w:val="Title"/>
    <w:basedOn w:val="Normalny"/>
    <w:next w:val="Normalny"/>
    <w:link w:val="TytuZnak"/>
    <w:autoRedefine/>
    <w:uiPriority w:val="10"/>
    <w:qFormat/>
    <w:rsid w:val="008D26CB"/>
    <w:pPr>
      <w:spacing w:before="240" w:after="240" w:line="240" w:lineRule="auto"/>
      <w:contextualSpacing/>
    </w:pPr>
    <w:rPr>
      <w:rFonts w:eastAsiaTheme="majorEastAsia" w:cstheme="majorBidi"/>
      <w:color w:val="041F60"/>
      <w:spacing w:val="-10"/>
      <w:kern w:val="28"/>
      <w:sz w:val="48"/>
      <w:szCs w:val="56"/>
    </w:rPr>
  </w:style>
  <w:style w:type="character" w:customStyle="1" w:styleId="TytuZnak">
    <w:name w:val="Tytuł Znak"/>
    <w:basedOn w:val="Domylnaczcionkaakapitu"/>
    <w:link w:val="Tytu"/>
    <w:uiPriority w:val="10"/>
    <w:rsid w:val="008D26CB"/>
    <w:rPr>
      <w:rFonts w:ascii="Arial" w:eastAsiaTheme="majorEastAsia" w:hAnsi="Arial" w:cstheme="majorBidi"/>
      <w:color w:val="041F60"/>
      <w:spacing w:val="-10"/>
      <w:kern w:val="28"/>
      <w:sz w:val="48"/>
      <w:szCs w:val="56"/>
    </w:rPr>
  </w:style>
  <w:style w:type="paragraph" w:styleId="Podtytu">
    <w:name w:val="Subtitle"/>
    <w:basedOn w:val="Normalny"/>
    <w:next w:val="Normalny"/>
    <w:link w:val="PodtytuZnak"/>
    <w:uiPriority w:val="11"/>
    <w:qFormat/>
    <w:rsid w:val="00661E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1E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1AF8"/>
    <w:pPr>
      <w:spacing w:before="160"/>
      <w:jc w:val="center"/>
    </w:pPr>
    <w:rPr>
      <w:i/>
      <w:iCs/>
      <w:color w:val="404040" w:themeColor="text1" w:themeTint="BF"/>
    </w:rPr>
  </w:style>
  <w:style w:type="character" w:customStyle="1" w:styleId="CytatZnak">
    <w:name w:val="Cytat Znak"/>
    <w:basedOn w:val="Domylnaczcionkaakapitu"/>
    <w:link w:val="Cytat"/>
    <w:uiPriority w:val="29"/>
    <w:rsid w:val="00C01AF8"/>
    <w:rPr>
      <w:i/>
      <w:iCs/>
      <w:color w:val="404040" w:themeColor="text1" w:themeTint="BF"/>
    </w:rPr>
  </w:style>
  <w:style w:type="paragraph" w:styleId="Akapitzlist">
    <w:name w:val="List Paragraph"/>
    <w:basedOn w:val="Normalny"/>
    <w:uiPriority w:val="34"/>
    <w:qFormat/>
    <w:rsid w:val="00C01AF8"/>
    <w:pPr>
      <w:ind w:left="720"/>
      <w:contextualSpacing/>
    </w:pPr>
  </w:style>
  <w:style w:type="character" w:styleId="Wyrnienieintensywne">
    <w:name w:val="Intense Emphasis"/>
    <w:basedOn w:val="Domylnaczcionkaakapitu"/>
    <w:uiPriority w:val="21"/>
    <w:qFormat/>
    <w:rsid w:val="00C01AF8"/>
    <w:rPr>
      <w:i/>
      <w:iCs/>
      <w:color w:val="0F4761" w:themeColor="accent1" w:themeShade="BF"/>
    </w:rPr>
  </w:style>
  <w:style w:type="paragraph" w:styleId="Cytatintensywny">
    <w:name w:val="Intense Quote"/>
    <w:basedOn w:val="Normalny"/>
    <w:next w:val="Normalny"/>
    <w:link w:val="CytatintensywnyZnak"/>
    <w:uiPriority w:val="30"/>
    <w:qFormat/>
    <w:rsid w:val="00C01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1AF8"/>
    <w:rPr>
      <w:i/>
      <w:iCs/>
      <w:color w:val="0F4761" w:themeColor="accent1" w:themeShade="BF"/>
    </w:rPr>
  </w:style>
  <w:style w:type="character" w:styleId="Odwoanieintensywne">
    <w:name w:val="Intense Reference"/>
    <w:basedOn w:val="Domylnaczcionkaakapitu"/>
    <w:uiPriority w:val="32"/>
    <w:qFormat/>
    <w:rsid w:val="00C01AF8"/>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1E155C"/>
    <w:rPr>
      <w:sz w:val="16"/>
      <w:szCs w:val="16"/>
    </w:rPr>
  </w:style>
  <w:style w:type="paragraph" w:styleId="Tekstkomentarza">
    <w:name w:val="annotation text"/>
    <w:basedOn w:val="Normalny"/>
    <w:link w:val="TekstkomentarzaZnak"/>
    <w:uiPriority w:val="99"/>
    <w:unhideWhenUsed/>
    <w:rsid w:val="001E155C"/>
    <w:pPr>
      <w:spacing w:line="240" w:lineRule="auto"/>
    </w:pPr>
    <w:rPr>
      <w:sz w:val="20"/>
      <w:szCs w:val="20"/>
    </w:rPr>
  </w:style>
  <w:style w:type="character" w:customStyle="1" w:styleId="TekstkomentarzaZnak">
    <w:name w:val="Tekst komentarza Znak"/>
    <w:basedOn w:val="Domylnaczcionkaakapitu"/>
    <w:link w:val="Tekstkomentarza"/>
    <w:uiPriority w:val="99"/>
    <w:rsid w:val="001E155C"/>
    <w:rPr>
      <w:sz w:val="20"/>
      <w:szCs w:val="20"/>
    </w:rPr>
  </w:style>
  <w:style w:type="paragraph" w:styleId="Tematkomentarza">
    <w:name w:val="annotation subject"/>
    <w:basedOn w:val="Tekstkomentarza"/>
    <w:next w:val="Tekstkomentarza"/>
    <w:link w:val="TematkomentarzaZnak"/>
    <w:uiPriority w:val="99"/>
    <w:semiHidden/>
    <w:unhideWhenUsed/>
    <w:rsid w:val="001E155C"/>
    <w:rPr>
      <w:b/>
      <w:bCs/>
    </w:rPr>
  </w:style>
  <w:style w:type="character" w:customStyle="1" w:styleId="TematkomentarzaZnak">
    <w:name w:val="Temat komentarza Znak"/>
    <w:basedOn w:val="TekstkomentarzaZnak"/>
    <w:link w:val="Tematkomentarza"/>
    <w:uiPriority w:val="99"/>
    <w:semiHidden/>
    <w:rsid w:val="001E155C"/>
    <w:rPr>
      <w:b/>
      <w:bCs/>
      <w:sz w:val="20"/>
      <w:szCs w:val="20"/>
    </w:rPr>
  </w:style>
  <w:style w:type="paragraph" w:styleId="Poprawka">
    <w:name w:val="Revision"/>
    <w:hidden/>
    <w:uiPriority w:val="99"/>
    <w:semiHidden/>
    <w:rsid w:val="005B70D2"/>
    <w:pPr>
      <w:spacing w:after="0" w:line="240" w:lineRule="auto"/>
    </w:pPr>
  </w:style>
  <w:style w:type="character" w:styleId="Wzmianka">
    <w:name w:val="Mention"/>
    <w:basedOn w:val="Domylnaczcionkaakapitu"/>
    <w:uiPriority w:val="99"/>
    <w:unhideWhenUsed/>
    <w:rsid w:val="002B49CE"/>
    <w:rPr>
      <w:color w:val="2B579A"/>
      <w:shd w:val="clear" w:color="auto" w:fill="E1DFDD"/>
    </w:rPr>
  </w:style>
  <w:style w:type="paragraph" w:styleId="NormalnyWeb">
    <w:name w:val="Normal (Web)"/>
    <w:basedOn w:val="Normalny"/>
    <w:uiPriority w:val="99"/>
    <w:semiHidden/>
    <w:unhideWhenUsed/>
    <w:rsid w:val="00B1531A"/>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5D31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D3136"/>
    <w:rPr>
      <w:sz w:val="20"/>
      <w:szCs w:val="20"/>
    </w:rPr>
  </w:style>
  <w:style w:type="character" w:styleId="Odwoanieprzypisudolnego">
    <w:name w:val="footnote reference"/>
    <w:basedOn w:val="Domylnaczcionkaakapitu"/>
    <w:uiPriority w:val="99"/>
    <w:semiHidden/>
    <w:unhideWhenUsed/>
    <w:rsid w:val="005D3136"/>
    <w:rPr>
      <w:vertAlign w:val="superscript"/>
    </w:rPr>
  </w:style>
  <w:style w:type="paragraph" w:styleId="Tekstprzypisukocowego">
    <w:name w:val="endnote text"/>
    <w:basedOn w:val="Normalny"/>
    <w:link w:val="TekstprzypisukocowegoZnak"/>
    <w:uiPriority w:val="99"/>
    <w:semiHidden/>
    <w:unhideWhenUsed/>
    <w:rsid w:val="005D31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3136"/>
    <w:rPr>
      <w:sz w:val="20"/>
      <w:szCs w:val="20"/>
    </w:rPr>
  </w:style>
  <w:style w:type="character" w:styleId="Odwoanieprzypisukocowego">
    <w:name w:val="endnote reference"/>
    <w:basedOn w:val="Domylnaczcionkaakapitu"/>
    <w:uiPriority w:val="99"/>
    <w:semiHidden/>
    <w:unhideWhenUsed/>
    <w:rsid w:val="005D3136"/>
    <w:rPr>
      <w:vertAlign w:val="superscript"/>
    </w:rPr>
  </w:style>
  <w:style w:type="paragraph" w:customStyle="1" w:styleId="Styl1">
    <w:name w:val="Styl1"/>
    <w:basedOn w:val="Normalny"/>
    <w:link w:val="Styl1Znak"/>
    <w:qFormat/>
    <w:rsid w:val="00941C51"/>
    <w:rPr>
      <w:rFonts w:ascii="Calibri" w:hAnsi="Calibri" w:cs="Calibri"/>
      <w:b/>
      <w:bCs/>
      <w:sz w:val="28"/>
      <w:szCs w:val="28"/>
    </w:rPr>
  </w:style>
  <w:style w:type="character" w:customStyle="1" w:styleId="Styl1Znak">
    <w:name w:val="Styl1 Znak"/>
    <w:basedOn w:val="Domylnaczcionkaakapitu"/>
    <w:link w:val="Styl1"/>
    <w:rsid w:val="00941C51"/>
    <w:rPr>
      <w:rFonts w:ascii="Calibri" w:hAnsi="Calibri" w:cs="Calibri"/>
      <w:b/>
      <w:bCs/>
      <w:sz w:val="28"/>
      <w:szCs w:val="28"/>
    </w:rPr>
  </w:style>
  <w:style w:type="paragraph" w:styleId="Nagwek">
    <w:name w:val="header"/>
    <w:basedOn w:val="Normalny"/>
    <w:link w:val="NagwekZnak"/>
    <w:uiPriority w:val="99"/>
    <w:unhideWhenUsed/>
    <w:rsid w:val="00F005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515"/>
  </w:style>
  <w:style w:type="paragraph" w:styleId="Stopka">
    <w:name w:val="footer"/>
    <w:basedOn w:val="Normalny"/>
    <w:link w:val="StopkaZnak"/>
    <w:uiPriority w:val="99"/>
    <w:unhideWhenUsed/>
    <w:rsid w:val="00F005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515"/>
  </w:style>
  <w:style w:type="paragraph" w:styleId="Nagwekspisutreci">
    <w:name w:val="TOC Heading"/>
    <w:basedOn w:val="Nagwek1"/>
    <w:next w:val="Normalny"/>
    <w:uiPriority w:val="39"/>
    <w:unhideWhenUsed/>
    <w:qFormat/>
    <w:rsid w:val="00A97DF5"/>
    <w:pPr>
      <w:spacing w:before="240" w:after="0" w:line="259" w:lineRule="auto"/>
      <w:outlineLvl w:val="9"/>
    </w:pPr>
    <w:rPr>
      <w:kern w:val="0"/>
      <w:sz w:val="32"/>
      <w:lang w:eastAsia="pl-PL"/>
      <w14:ligatures w14:val="none"/>
    </w:rPr>
  </w:style>
  <w:style w:type="paragraph" w:styleId="Spistreci1">
    <w:name w:val="toc 1"/>
    <w:basedOn w:val="Normalny"/>
    <w:next w:val="Normalny"/>
    <w:autoRedefine/>
    <w:uiPriority w:val="39"/>
    <w:unhideWhenUsed/>
    <w:rsid w:val="00BB259A"/>
    <w:pPr>
      <w:spacing w:after="100"/>
    </w:pPr>
  </w:style>
  <w:style w:type="paragraph" w:styleId="Spistreci2">
    <w:name w:val="toc 2"/>
    <w:basedOn w:val="Normalny"/>
    <w:next w:val="Normalny"/>
    <w:autoRedefine/>
    <w:uiPriority w:val="39"/>
    <w:unhideWhenUsed/>
    <w:rsid w:val="009A03D0"/>
    <w:pPr>
      <w:tabs>
        <w:tab w:val="right" w:leader="dot" w:pos="9062"/>
      </w:tabs>
      <w:spacing w:after="100"/>
      <w:ind w:left="240"/>
    </w:pPr>
    <w:rPr>
      <w:rFonts w:cs="Arial"/>
      <w:noProof/>
    </w:rPr>
  </w:style>
  <w:style w:type="character" w:styleId="Hipercze">
    <w:name w:val="Hyperlink"/>
    <w:basedOn w:val="Domylnaczcionkaakapitu"/>
    <w:uiPriority w:val="99"/>
    <w:unhideWhenUsed/>
    <w:rsid w:val="00BB259A"/>
    <w:rPr>
      <w:color w:val="467886" w:themeColor="hyperlink"/>
      <w:u w:val="single"/>
    </w:rPr>
  </w:style>
  <w:style w:type="character" w:styleId="Numerstrony">
    <w:name w:val="page number"/>
    <w:basedOn w:val="Domylnaczcionkaakapitu"/>
    <w:uiPriority w:val="99"/>
    <w:semiHidden/>
    <w:unhideWhenUsed/>
    <w:rsid w:val="00DC4D6B"/>
  </w:style>
  <w:style w:type="character" w:styleId="Uwydatnienie">
    <w:name w:val="Emphasis"/>
    <w:basedOn w:val="Domylnaczcionkaakapitu"/>
    <w:uiPriority w:val="20"/>
    <w:qFormat/>
    <w:rsid w:val="005B5AC0"/>
    <w:rPr>
      <w:i/>
      <w:iCs/>
    </w:rPr>
  </w:style>
  <w:style w:type="character" w:styleId="Nierozpoznanawzmianka">
    <w:name w:val="Unresolved Mention"/>
    <w:basedOn w:val="Domylnaczcionkaakapitu"/>
    <w:uiPriority w:val="99"/>
    <w:semiHidden/>
    <w:unhideWhenUsed/>
    <w:rsid w:val="0075284A"/>
    <w:rPr>
      <w:color w:val="605E5C"/>
      <w:shd w:val="clear" w:color="auto" w:fill="E1DFDD"/>
    </w:rPr>
  </w:style>
  <w:style w:type="paragraph" w:customStyle="1" w:styleId="wTekcie">
    <w:name w:val="w Tekście"/>
    <w:basedOn w:val="Normalny"/>
    <w:autoRedefine/>
    <w:qFormat/>
    <w:rsid w:val="00CD5090"/>
    <w:pPr>
      <w:numPr>
        <w:ilvl w:val="1"/>
      </w:numPr>
      <w:jc w:val="both"/>
    </w:pPr>
    <w:rPr>
      <w:rFonts w:eastAsiaTheme="majorEastAsia" w:cs="Times New Roman (Nagłówki CS)"/>
      <w:bCs/>
      <w:color w:val="041F60"/>
      <w:sz w:val="32"/>
      <w:szCs w:val="28"/>
    </w:rPr>
  </w:style>
  <w:style w:type="paragraph" w:customStyle="1" w:styleId="Wtekciepogrubione">
    <w:name w:val="W tekście pogrubione"/>
    <w:basedOn w:val="wTekcie"/>
    <w:autoRedefine/>
    <w:qFormat/>
    <w:rsid w:val="00CD5090"/>
    <w:pPr>
      <w:numPr>
        <w:ilvl w:val="0"/>
      </w:numPr>
      <w:ind w:left="360"/>
      <w:jc w:val="left"/>
    </w:pPr>
    <w:rPr>
      <w:rFonts w:cs="Arial"/>
      <w:b/>
      <w:noProof/>
      <w:sz w:val="24"/>
      <w:szCs w:val="24"/>
    </w:rPr>
  </w:style>
  <w:style w:type="paragraph" w:styleId="Spistreci3">
    <w:name w:val="toc 3"/>
    <w:basedOn w:val="Normalny"/>
    <w:next w:val="Normalny"/>
    <w:autoRedefine/>
    <w:uiPriority w:val="39"/>
    <w:unhideWhenUsed/>
    <w:rsid w:val="00622F39"/>
    <w:pPr>
      <w:tabs>
        <w:tab w:val="right" w:leader="dot" w:pos="9060"/>
      </w:tabs>
      <w:spacing w:after="100"/>
      <w:ind w:left="48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568">
      <w:bodyDiv w:val="1"/>
      <w:marLeft w:val="0"/>
      <w:marRight w:val="0"/>
      <w:marTop w:val="0"/>
      <w:marBottom w:val="0"/>
      <w:divBdr>
        <w:top w:val="none" w:sz="0" w:space="0" w:color="auto"/>
        <w:left w:val="none" w:sz="0" w:space="0" w:color="auto"/>
        <w:bottom w:val="none" w:sz="0" w:space="0" w:color="auto"/>
        <w:right w:val="none" w:sz="0" w:space="0" w:color="auto"/>
      </w:divBdr>
    </w:div>
    <w:div w:id="22637655">
      <w:bodyDiv w:val="1"/>
      <w:marLeft w:val="0"/>
      <w:marRight w:val="0"/>
      <w:marTop w:val="0"/>
      <w:marBottom w:val="0"/>
      <w:divBdr>
        <w:top w:val="none" w:sz="0" w:space="0" w:color="auto"/>
        <w:left w:val="none" w:sz="0" w:space="0" w:color="auto"/>
        <w:bottom w:val="none" w:sz="0" w:space="0" w:color="auto"/>
        <w:right w:val="none" w:sz="0" w:space="0" w:color="auto"/>
      </w:divBdr>
    </w:div>
    <w:div w:id="26099984">
      <w:bodyDiv w:val="1"/>
      <w:marLeft w:val="0"/>
      <w:marRight w:val="0"/>
      <w:marTop w:val="0"/>
      <w:marBottom w:val="0"/>
      <w:divBdr>
        <w:top w:val="none" w:sz="0" w:space="0" w:color="auto"/>
        <w:left w:val="none" w:sz="0" w:space="0" w:color="auto"/>
        <w:bottom w:val="none" w:sz="0" w:space="0" w:color="auto"/>
        <w:right w:val="none" w:sz="0" w:space="0" w:color="auto"/>
      </w:divBdr>
    </w:div>
    <w:div w:id="29500855">
      <w:bodyDiv w:val="1"/>
      <w:marLeft w:val="0"/>
      <w:marRight w:val="0"/>
      <w:marTop w:val="0"/>
      <w:marBottom w:val="0"/>
      <w:divBdr>
        <w:top w:val="none" w:sz="0" w:space="0" w:color="auto"/>
        <w:left w:val="none" w:sz="0" w:space="0" w:color="auto"/>
        <w:bottom w:val="none" w:sz="0" w:space="0" w:color="auto"/>
        <w:right w:val="none" w:sz="0" w:space="0" w:color="auto"/>
      </w:divBdr>
    </w:div>
    <w:div w:id="29843546">
      <w:bodyDiv w:val="1"/>
      <w:marLeft w:val="0"/>
      <w:marRight w:val="0"/>
      <w:marTop w:val="0"/>
      <w:marBottom w:val="0"/>
      <w:divBdr>
        <w:top w:val="none" w:sz="0" w:space="0" w:color="auto"/>
        <w:left w:val="none" w:sz="0" w:space="0" w:color="auto"/>
        <w:bottom w:val="none" w:sz="0" w:space="0" w:color="auto"/>
        <w:right w:val="none" w:sz="0" w:space="0" w:color="auto"/>
      </w:divBdr>
    </w:div>
    <w:div w:id="37823375">
      <w:bodyDiv w:val="1"/>
      <w:marLeft w:val="0"/>
      <w:marRight w:val="0"/>
      <w:marTop w:val="0"/>
      <w:marBottom w:val="0"/>
      <w:divBdr>
        <w:top w:val="none" w:sz="0" w:space="0" w:color="auto"/>
        <w:left w:val="none" w:sz="0" w:space="0" w:color="auto"/>
        <w:bottom w:val="none" w:sz="0" w:space="0" w:color="auto"/>
        <w:right w:val="none" w:sz="0" w:space="0" w:color="auto"/>
      </w:divBdr>
    </w:div>
    <w:div w:id="38089490">
      <w:bodyDiv w:val="1"/>
      <w:marLeft w:val="0"/>
      <w:marRight w:val="0"/>
      <w:marTop w:val="0"/>
      <w:marBottom w:val="0"/>
      <w:divBdr>
        <w:top w:val="none" w:sz="0" w:space="0" w:color="auto"/>
        <w:left w:val="none" w:sz="0" w:space="0" w:color="auto"/>
        <w:bottom w:val="none" w:sz="0" w:space="0" w:color="auto"/>
        <w:right w:val="none" w:sz="0" w:space="0" w:color="auto"/>
      </w:divBdr>
    </w:div>
    <w:div w:id="39132161">
      <w:bodyDiv w:val="1"/>
      <w:marLeft w:val="0"/>
      <w:marRight w:val="0"/>
      <w:marTop w:val="0"/>
      <w:marBottom w:val="0"/>
      <w:divBdr>
        <w:top w:val="none" w:sz="0" w:space="0" w:color="auto"/>
        <w:left w:val="none" w:sz="0" w:space="0" w:color="auto"/>
        <w:bottom w:val="none" w:sz="0" w:space="0" w:color="auto"/>
        <w:right w:val="none" w:sz="0" w:space="0" w:color="auto"/>
      </w:divBdr>
    </w:div>
    <w:div w:id="43796351">
      <w:bodyDiv w:val="1"/>
      <w:marLeft w:val="0"/>
      <w:marRight w:val="0"/>
      <w:marTop w:val="0"/>
      <w:marBottom w:val="0"/>
      <w:divBdr>
        <w:top w:val="none" w:sz="0" w:space="0" w:color="auto"/>
        <w:left w:val="none" w:sz="0" w:space="0" w:color="auto"/>
        <w:bottom w:val="none" w:sz="0" w:space="0" w:color="auto"/>
        <w:right w:val="none" w:sz="0" w:space="0" w:color="auto"/>
      </w:divBdr>
    </w:div>
    <w:div w:id="46883214">
      <w:bodyDiv w:val="1"/>
      <w:marLeft w:val="0"/>
      <w:marRight w:val="0"/>
      <w:marTop w:val="0"/>
      <w:marBottom w:val="0"/>
      <w:divBdr>
        <w:top w:val="none" w:sz="0" w:space="0" w:color="auto"/>
        <w:left w:val="none" w:sz="0" w:space="0" w:color="auto"/>
        <w:bottom w:val="none" w:sz="0" w:space="0" w:color="auto"/>
        <w:right w:val="none" w:sz="0" w:space="0" w:color="auto"/>
      </w:divBdr>
    </w:div>
    <w:div w:id="48261766">
      <w:bodyDiv w:val="1"/>
      <w:marLeft w:val="0"/>
      <w:marRight w:val="0"/>
      <w:marTop w:val="0"/>
      <w:marBottom w:val="0"/>
      <w:divBdr>
        <w:top w:val="none" w:sz="0" w:space="0" w:color="auto"/>
        <w:left w:val="none" w:sz="0" w:space="0" w:color="auto"/>
        <w:bottom w:val="none" w:sz="0" w:space="0" w:color="auto"/>
        <w:right w:val="none" w:sz="0" w:space="0" w:color="auto"/>
      </w:divBdr>
    </w:div>
    <w:div w:id="48892522">
      <w:bodyDiv w:val="1"/>
      <w:marLeft w:val="0"/>
      <w:marRight w:val="0"/>
      <w:marTop w:val="0"/>
      <w:marBottom w:val="0"/>
      <w:divBdr>
        <w:top w:val="none" w:sz="0" w:space="0" w:color="auto"/>
        <w:left w:val="none" w:sz="0" w:space="0" w:color="auto"/>
        <w:bottom w:val="none" w:sz="0" w:space="0" w:color="auto"/>
        <w:right w:val="none" w:sz="0" w:space="0" w:color="auto"/>
      </w:divBdr>
    </w:div>
    <w:div w:id="89082679">
      <w:bodyDiv w:val="1"/>
      <w:marLeft w:val="0"/>
      <w:marRight w:val="0"/>
      <w:marTop w:val="0"/>
      <w:marBottom w:val="0"/>
      <w:divBdr>
        <w:top w:val="none" w:sz="0" w:space="0" w:color="auto"/>
        <w:left w:val="none" w:sz="0" w:space="0" w:color="auto"/>
        <w:bottom w:val="none" w:sz="0" w:space="0" w:color="auto"/>
        <w:right w:val="none" w:sz="0" w:space="0" w:color="auto"/>
      </w:divBdr>
    </w:div>
    <w:div w:id="102964364">
      <w:bodyDiv w:val="1"/>
      <w:marLeft w:val="0"/>
      <w:marRight w:val="0"/>
      <w:marTop w:val="0"/>
      <w:marBottom w:val="0"/>
      <w:divBdr>
        <w:top w:val="none" w:sz="0" w:space="0" w:color="auto"/>
        <w:left w:val="none" w:sz="0" w:space="0" w:color="auto"/>
        <w:bottom w:val="none" w:sz="0" w:space="0" w:color="auto"/>
        <w:right w:val="none" w:sz="0" w:space="0" w:color="auto"/>
      </w:divBdr>
    </w:div>
    <w:div w:id="107479126">
      <w:bodyDiv w:val="1"/>
      <w:marLeft w:val="0"/>
      <w:marRight w:val="0"/>
      <w:marTop w:val="0"/>
      <w:marBottom w:val="0"/>
      <w:divBdr>
        <w:top w:val="none" w:sz="0" w:space="0" w:color="auto"/>
        <w:left w:val="none" w:sz="0" w:space="0" w:color="auto"/>
        <w:bottom w:val="none" w:sz="0" w:space="0" w:color="auto"/>
        <w:right w:val="none" w:sz="0" w:space="0" w:color="auto"/>
      </w:divBdr>
    </w:div>
    <w:div w:id="113907142">
      <w:bodyDiv w:val="1"/>
      <w:marLeft w:val="0"/>
      <w:marRight w:val="0"/>
      <w:marTop w:val="0"/>
      <w:marBottom w:val="0"/>
      <w:divBdr>
        <w:top w:val="none" w:sz="0" w:space="0" w:color="auto"/>
        <w:left w:val="none" w:sz="0" w:space="0" w:color="auto"/>
        <w:bottom w:val="none" w:sz="0" w:space="0" w:color="auto"/>
        <w:right w:val="none" w:sz="0" w:space="0" w:color="auto"/>
      </w:divBdr>
    </w:div>
    <w:div w:id="115103217">
      <w:bodyDiv w:val="1"/>
      <w:marLeft w:val="0"/>
      <w:marRight w:val="0"/>
      <w:marTop w:val="0"/>
      <w:marBottom w:val="0"/>
      <w:divBdr>
        <w:top w:val="none" w:sz="0" w:space="0" w:color="auto"/>
        <w:left w:val="none" w:sz="0" w:space="0" w:color="auto"/>
        <w:bottom w:val="none" w:sz="0" w:space="0" w:color="auto"/>
        <w:right w:val="none" w:sz="0" w:space="0" w:color="auto"/>
      </w:divBdr>
    </w:div>
    <w:div w:id="115291999">
      <w:bodyDiv w:val="1"/>
      <w:marLeft w:val="0"/>
      <w:marRight w:val="0"/>
      <w:marTop w:val="0"/>
      <w:marBottom w:val="0"/>
      <w:divBdr>
        <w:top w:val="none" w:sz="0" w:space="0" w:color="auto"/>
        <w:left w:val="none" w:sz="0" w:space="0" w:color="auto"/>
        <w:bottom w:val="none" w:sz="0" w:space="0" w:color="auto"/>
        <w:right w:val="none" w:sz="0" w:space="0" w:color="auto"/>
      </w:divBdr>
    </w:div>
    <w:div w:id="118031871">
      <w:bodyDiv w:val="1"/>
      <w:marLeft w:val="0"/>
      <w:marRight w:val="0"/>
      <w:marTop w:val="0"/>
      <w:marBottom w:val="0"/>
      <w:divBdr>
        <w:top w:val="none" w:sz="0" w:space="0" w:color="auto"/>
        <w:left w:val="none" w:sz="0" w:space="0" w:color="auto"/>
        <w:bottom w:val="none" w:sz="0" w:space="0" w:color="auto"/>
        <w:right w:val="none" w:sz="0" w:space="0" w:color="auto"/>
      </w:divBdr>
    </w:div>
    <w:div w:id="127599866">
      <w:bodyDiv w:val="1"/>
      <w:marLeft w:val="0"/>
      <w:marRight w:val="0"/>
      <w:marTop w:val="0"/>
      <w:marBottom w:val="0"/>
      <w:divBdr>
        <w:top w:val="none" w:sz="0" w:space="0" w:color="auto"/>
        <w:left w:val="none" w:sz="0" w:space="0" w:color="auto"/>
        <w:bottom w:val="none" w:sz="0" w:space="0" w:color="auto"/>
        <w:right w:val="none" w:sz="0" w:space="0" w:color="auto"/>
      </w:divBdr>
    </w:div>
    <w:div w:id="146286472">
      <w:bodyDiv w:val="1"/>
      <w:marLeft w:val="0"/>
      <w:marRight w:val="0"/>
      <w:marTop w:val="0"/>
      <w:marBottom w:val="0"/>
      <w:divBdr>
        <w:top w:val="none" w:sz="0" w:space="0" w:color="auto"/>
        <w:left w:val="none" w:sz="0" w:space="0" w:color="auto"/>
        <w:bottom w:val="none" w:sz="0" w:space="0" w:color="auto"/>
        <w:right w:val="none" w:sz="0" w:space="0" w:color="auto"/>
      </w:divBdr>
    </w:div>
    <w:div w:id="146628612">
      <w:bodyDiv w:val="1"/>
      <w:marLeft w:val="0"/>
      <w:marRight w:val="0"/>
      <w:marTop w:val="0"/>
      <w:marBottom w:val="0"/>
      <w:divBdr>
        <w:top w:val="none" w:sz="0" w:space="0" w:color="auto"/>
        <w:left w:val="none" w:sz="0" w:space="0" w:color="auto"/>
        <w:bottom w:val="none" w:sz="0" w:space="0" w:color="auto"/>
        <w:right w:val="none" w:sz="0" w:space="0" w:color="auto"/>
      </w:divBdr>
    </w:div>
    <w:div w:id="164328593">
      <w:bodyDiv w:val="1"/>
      <w:marLeft w:val="0"/>
      <w:marRight w:val="0"/>
      <w:marTop w:val="0"/>
      <w:marBottom w:val="0"/>
      <w:divBdr>
        <w:top w:val="none" w:sz="0" w:space="0" w:color="auto"/>
        <w:left w:val="none" w:sz="0" w:space="0" w:color="auto"/>
        <w:bottom w:val="none" w:sz="0" w:space="0" w:color="auto"/>
        <w:right w:val="none" w:sz="0" w:space="0" w:color="auto"/>
      </w:divBdr>
    </w:div>
    <w:div w:id="175971365">
      <w:bodyDiv w:val="1"/>
      <w:marLeft w:val="0"/>
      <w:marRight w:val="0"/>
      <w:marTop w:val="0"/>
      <w:marBottom w:val="0"/>
      <w:divBdr>
        <w:top w:val="none" w:sz="0" w:space="0" w:color="auto"/>
        <w:left w:val="none" w:sz="0" w:space="0" w:color="auto"/>
        <w:bottom w:val="none" w:sz="0" w:space="0" w:color="auto"/>
        <w:right w:val="none" w:sz="0" w:space="0" w:color="auto"/>
      </w:divBdr>
    </w:div>
    <w:div w:id="199443394">
      <w:bodyDiv w:val="1"/>
      <w:marLeft w:val="0"/>
      <w:marRight w:val="0"/>
      <w:marTop w:val="0"/>
      <w:marBottom w:val="0"/>
      <w:divBdr>
        <w:top w:val="none" w:sz="0" w:space="0" w:color="auto"/>
        <w:left w:val="none" w:sz="0" w:space="0" w:color="auto"/>
        <w:bottom w:val="none" w:sz="0" w:space="0" w:color="auto"/>
        <w:right w:val="none" w:sz="0" w:space="0" w:color="auto"/>
      </w:divBdr>
    </w:div>
    <w:div w:id="206529544">
      <w:bodyDiv w:val="1"/>
      <w:marLeft w:val="0"/>
      <w:marRight w:val="0"/>
      <w:marTop w:val="0"/>
      <w:marBottom w:val="0"/>
      <w:divBdr>
        <w:top w:val="none" w:sz="0" w:space="0" w:color="auto"/>
        <w:left w:val="none" w:sz="0" w:space="0" w:color="auto"/>
        <w:bottom w:val="none" w:sz="0" w:space="0" w:color="auto"/>
        <w:right w:val="none" w:sz="0" w:space="0" w:color="auto"/>
      </w:divBdr>
    </w:div>
    <w:div w:id="215968956">
      <w:bodyDiv w:val="1"/>
      <w:marLeft w:val="0"/>
      <w:marRight w:val="0"/>
      <w:marTop w:val="0"/>
      <w:marBottom w:val="0"/>
      <w:divBdr>
        <w:top w:val="none" w:sz="0" w:space="0" w:color="auto"/>
        <w:left w:val="none" w:sz="0" w:space="0" w:color="auto"/>
        <w:bottom w:val="none" w:sz="0" w:space="0" w:color="auto"/>
        <w:right w:val="none" w:sz="0" w:space="0" w:color="auto"/>
      </w:divBdr>
    </w:div>
    <w:div w:id="217712253">
      <w:bodyDiv w:val="1"/>
      <w:marLeft w:val="0"/>
      <w:marRight w:val="0"/>
      <w:marTop w:val="0"/>
      <w:marBottom w:val="0"/>
      <w:divBdr>
        <w:top w:val="none" w:sz="0" w:space="0" w:color="auto"/>
        <w:left w:val="none" w:sz="0" w:space="0" w:color="auto"/>
        <w:bottom w:val="none" w:sz="0" w:space="0" w:color="auto"/>
        <w:right w:val="none" w:sz="0" w:space="0" w:color="auto"/>
      </w:divBdr>
      <w:divsChild>
        <w:div w:id="761267457">
          <w:marLeft w:val="0"/>
          <w:marRight w:val="0"/>
          <w:marTop w:val="0"/>
          <w:marBottom w:val="0"/>
          <w:divBdr>
            <w:top w:val="none" w:sz="0" w:space="0" w:color="auto"/>
            <w:left w:val="none" w:sz="0" w:space="0" w:color="auto"/>
            <w:bottom w:val="none" w:sz="0" w:space="0" w:color="auto"/>
            <w:right w:val="none" w:sz="0" w:space="0" w:color="auto"/>
          </w:divBdr>
          <w:divsChild>
            <w:div w:id="996617681">
              <w:marLeft w:val="0"/>
              <w:marRight w:val="0"/>
              <w:marTop w:val="0"/>
              <w:marBottom w:val="0"/>
              <w:divBdr>
                <w:top w:val="none" w:sz="0" w:space="0" w:color="auto"/>
                <w:left w:val="none" w:sz="0" w:space="0" w:color="auto"/>
                <w:bottom w:val="none" w:sz="0" w:space="0" w:color="auto"/>
                <w:right w:val="none" w:sz="0" w:space="0" w:color="auto"/>
              </w:divBdr>
              <w:divsChild>
                <w:div w:id="1167130759">
                  <w:marLeft w:val="0"/>
                  <w:marRight w:val="0"/>
                  <w:marTop w:val="0"/>
                  <w:marBottom w:val="0"/>
                  <w:divBdr>
                    <w:top w:val="none" w:sz="0" w:space="0" w:color="auto"/>
                    <w:left w:val="none" w:sz="0" w:space="0" w:color="auto"/>
                    <w:bottom w:val="none" w:sz="0" w:space="0" w:color="auto"/>
                    <w:right w:val="none" w:sz="0" w:space="0" w:color="auto"/>
                  </w:divBdr>
                  <w:divsChild>
                    <w:div w:id="1224440952">
                      <w:marLeft w:val="0"/>
                      <w:marRight w:val="0"/>
                      <w:marTop w:val="0"/>
                      <w:marBottom w:val="0"/>
                      <w:divBdr>
                        <w:top w:val="none" w:sz="0" w:space="0" w:color="auto"/>
                        <w:left w:val="none" w:sz="0" w:space="0" w:color="auto"/>
                        <w:bottom w:val="none" w:sz="0" w:space="0" w:color="auto"/>
                        <w:right w:val="none" w:sz="0" w:space="0" w:color="auto"/>
                      </w:divBdr>
                      <w:divsChild>
                        <w:div w:id="2125882524">
                          <w:marLeft w:val="0"/>
                          <w:marRight w:val="0"/>
                          <w:marTop w:val="0"/>
                          <w:marBottom w:val="0"/>
                          <w:divBdr>
                            <w:top w:val="none" w:sz="0" w:space="0" w:color="auto"/>
                            <w:left w:val="none" w:sz="0" w:space="0" w:color="auto"/>
                            <w:bottom w:val="none" w:sz="0" w:space="0" w:color="auto"/>
                            <w:right w:val="none" w:sz="0" w:space="0" w:color="auto"/>
                          </w:divBdr>
                          <w:divsChild>
                            <w:div w:id="11118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446244">
      <w:bodyDiv w:val="1"/>
      <w:marLeft w:val="0"/>
      <w:marRight w:val="0"/>
      <w:marTop w:val="0"/>
      <w:marBottom w:val="0"/>
      <w:divBdr>
        <w:top w:val="none" w:sz="0" w:space="0" w:color="auto"/>
        <w:left w:val="none" w:sz="0" w:space="0" w:color="auto"/>
        <w:bottom w:val="none" w:sz="0" w:space="0" w:color="auto"/>
        <w:right w:val="none" w:sz="0" w:space="0" w:color="auto"/>
      </w:divBdr>
    </w:div>
    <w:div w:id="232784253">
      <w:bodyDiv w:val="1"/>
      <w:marLeft w:val="0"/>
      <w:marRight w:val="0"/>
      <w:marTop w:val="0"/>
      <w:marBottom w:val="0"/>
      <w:divBdr>
        <w:top w:val="none" w:sz="0" w:space="0" w:color="auto"/>
        <w:left w:val="none" w:sz="0" w:space="0" w:color="auto"/>
        <w:bottom w:val="none" w:sz="0" w:space="0" w:color="auto"/>
        <w:right w:val="none" w:sz="0" w:space="0" w:color="auto"/>
      </w:divBdr>
    </w:div>
    <w:div w:id="246116418">
      <w:bodyDiv w:val="1"/>
      <w:marLeft w:val="0"/>
      <w:marRight w:val="0"/>
      <w:marTop w:val="0"/>
      <w:marBottom w:val="0"/>
      <w:divBdr>
        <w:top w:val="none" w:sz="0" w:space="0" w:color="auto"/>
        <w:left w:val="none" w:sz="0" w:space="0" w:color="auto"/>
        <w:bottom w:val="none" w:sz="0" w:space="0" w:color="auto"/>
        <w:right w:val="none" w:sz="0" w:space="0" w:color="auto"/>
      </w:divBdr>
    </w:div>
    <w:div w:id="247933237">
      <w:bodyDiv w:val="1"/>
      <w:marLeft w:val="0"/>
      <w:marRight w:val="0"/>
      <w:marTop w:val="0"/>
      <w:marBottom w:val="0"/>
      <w:divBdr>
        <w:top w:val="none" w:sz="0" w:space="0" w:color="auto"/>
        <w:left w:val="none" w:sz="0" w:space="0" w:color="auto"/>
        <w:bottom w:val="none" w:sz="0" w:space="0" w:color="auto"/>
        <w:right w:val="none" w:sz="0" w:space="0" w:color="auto"/>
      </w:divBdr>
    </w:div>
    <w:div w:id="253829514">
      <w:bodyDiv w:val="1"/>
      <w:marLeft w:val="0"/>
      <w:marRight w:val="0"/>
      <w:marTop w:val="0"/>
      <w:marBottom w:val="0"/>
      <w:divBdr>
        <w:top w:val="none" w:sz="0" w:space="0" w:color="auto"/>
        <w:left w:val="none" w:sz="0" w:space="0" w:color="auto"/>
        <w:bottom w:val="none" w:sz="0" w:space="0" w:color="auto"/>
        <w:right w:val="none" w:sz="0" w:space="0" w:color="auto"/>
      </w:divBdr>
    </w:div>
    <w:div w:id="260647674">
      <w:bodyDiv w:val="1"/>
      <w:marLeft w:val="0"/>
      <w:marRight w:val="0"/>
      <w:marTop w:val="0"/>
      <w:marBottom w:val="0"/>
      <w:divBdr>
        <w:top w:val="none" w:sz="0" w:space="0" w:color="auto"/>
        <w:left w:val="none" w:sz="0" w:space="0" w:color="auto"/>
        <w:bottom w:val="none" w:sz="0" w:space="0" w:color="auto"/>
        <w:right w:val="none" w:sz="0" w:space="0" w:color="auto"/>
      </w:divBdr>
    </w:div>
    <w:div w:id="263344747">
      <w:bodyDiv w:val="1"/>
      <w:marLeft w:val="0"/>
      <w:marRight w:val="0"/>
      <w:marTop w:val="0"/>
      <w:marBottom w:val="0"/>
      <w:divBdr>
        <w:top w:val="none" w:sz="0" w:space="0" w:color="auto"/>
        <w:left w:val="none" w:sz="0" w:space="0" w:color="auto"/>
        <w:bottom w:val="none" w:sz="0" w:space="0" w:color="auto"/>
        <w:right w:val="none" w:sz="0" w:space="0" w:color="auto"/>
      </w:divBdr>
    </w:div>
    <w:div w:id="264263995">
      <w:bodyDiv w:val="1"/>
      <w:marLeft w:val="0"/>
      <w:marRight w:val="0"/>
      <w:marTop w:val="0"/>
      <w:marBottom w:val="0"/>
      <w:divBdr>
        <w:top w:val="none" w:sz="0" w:space="0" w:color="auto"/>
        <w:left w:val="none" w:sz="0" w:space="0" w:color="auto"/>
        <w:bottom w:val="none" w:sz="0" w:space="0" w:color="auto"/>
        <w:right w:val="none" w:sz="0" w:space="0" w:color="auto"/>
      </w:divBdr>
    </w:div>
    <w:div w:id="269702234">
      <w:bodyDiv w:val="1"/>
      <w:marLeft w:val="0"/>
      <w:marRight w:val="0"/>
      <w:marTop w:val="0"/>
      <w:marBottom w:val="0"/>
      <w:divBdr>
        <w:top w:val="none" w:sz="0" w:space="0" w:color="auto"/>
        <w:left w:val="none" w:sz="0" w:space="0" w:color="auto"/>
        <w:bottom w:val="none" w:sz="0" w:space="0" w:color="auto"/>
        <w:right w:val="none" w:sz="0" w:space="0" w:color="auto"/>
      </w:divBdr>
    </w:div>
    <w:div w:id="274754029">
      <w:bodyDiv w:val="1"/>
      <w:marLeft w:val="0"/>
      <w:marRight w:val="0"/>
      <w:marTop w:val="0"/>
      <w:marBottom w:val="0"/>
      <w:divBdr>
        <w:top w:val="none" w:sz="0" w:space="0" w:color="auto"/>
        <w:left w:val="none" w:sz="0" w:space="0" w:color="auto"/>
        <w:bottom w:val="none" w:sz="0" w:space="0" w:color="auto"/>
        <w:right w:val="none" w:sz="0" w:space="0" w:color="auto"/>
      </w:divBdr>
    </w:div>
    <w:div w:id="278147791">
      <w:bodyDiv w:val="1"/>
      <w:marLeft w:val="0"/>
      <w:marRight w:val="0"/>
      <w:marTop w:val="0"/>
      <w:marBottom w:val="0"/>
      <w:divBdr>
        <w:top w:val="none" w:sz="0" w:space="0" w:color="auto"/>
        <w:left w:val="none" w:sz="0" w:space="0" w:color="auto"/>
        <w:bottom w:val="none" w:sz="0" w:space="0" w:color="auto"/>
        <w:right w:val="none" w:sz="0" w:space="0" w:color="auto"/>
      </w:divBdr>
    </w:div>
    <w:div w:id="282079254">
      <w:bodyDiv w:val="1"/>
      <w:marLeft w:val="0"/>
      <w:marRight w:val="0"/>
      <w:marTop w:val="0"/>
      <w:marBottom w:val="0"/>
      <w:divBdr>
        <w:top w:val="none" w:sz="0" w:space="0" w:color="auto"/>
        <w:left w:val="none" w:sz="0" w:space="0" w:color="auto"/>
        <w:bottom w:val="none" w:sz="0" w:space="0" w:color="auto"/>
        <w:right w:val="none" w:sz="0" w:space="0" w:color="auto"/>
      </w:divBdr>
    </w:div>
    <w:div w:id="284846786">
      <w:bodyDiv w:val="1"/>
      <w:marLeft w:val="0"/>
      <w:marRight w:val="0"/>
      <w:marTop w:val="0"/>
      <w:marBottom w:val="0"/>
      <w:divBdr>
        <w:top w:val="none" w:sz="0" w:space="0" w:color="auto"/>
        <w:left w:val="none" w:sz="0" w:space="0" w:color="auto"/>
        <w:bottom w:val="none" w:sz="0" w:space="0" w:color="auto"/>
        <w:right w:val="none" w:sz="0" w:space="0" w:color="auto"/>
      </w:divBdr>
    </w:div>
    <w:div w:id="285162835">
      <w:bodyDiv w:val="1"/>
      <w:marLeft w:val="0"/>
      <w:marRight w:val="0"/>
      <w:marTop w:val="0"/>
      <w:marBottom w:val="0"/>
      <w:divBdr>
        <w:top w:val="none" w:sz="0" w:space="0" w:color="auto"/>
        <w:left w:val="none" w:sz="0" w:space="0" w:color="auto"/>
        <w:bottom w:val="none" w:sz="0" w:space="0" w:color="auto"/>
        <w:right w:val="none" w:sz="0" w:space="0" w:color="auto"/>
      </w:divBdr>
    </w:div>
    <w:div w:id="288896453">
      <w:bodyDiv w:val="1"/>
      <w:marLeft w:val="0"/>
      <w:marRight w:val="0"/>
      <w:marTop w:val="0"/>
      <w:marBottom w:val="0"/>
      <w:divBdr>
        <w:top w:val="none" w:sz="0" w:space="0" w:color="auto"/>
        <w:left w:val="none" w:sz="0" w:space="0" w:color="auto"/>
        <w:bottom w:val="none" w:sz="0" w:space="0" w:color="auto"/>
        <w:right w:val="none" w:sz="0" w:space="0" w:color="auto"/>
      </w:divBdr>
    </w:div>
    <w:div w:id="308093945">
      <w:bodyDiv w:val="1"/>
      <w:marLeft w:val="0"/>
      <w:marRight w:val="0"/>
      <w:marTop w:val="0"/>
      <w:marBottom w:val="0"/>
      <w:divBdr>
        <w:top w:val="none" w:sz="0" w:space="0" w:color="auto"/>
        <w:left w:val="none" w:sz="0" w:space="0" w:color="auto"/>
        <w:bottom w:val="none" w:sz="0" w:space="0" w:color="auto"/>
        <w:right w:val="none" w:sz="0" w:space="0" w:color="auto"/>
      </w:divBdr>
    </w:div>
    <w:div w:id="314993678">
      <w:bodyDiv w:val="1"/>
      <w:marLeft w:val="0"/>
      <w:marRight w:val="0"/>
      <w:marTop w:val="0"/>
      <w:marBottom w:val="0"/>
      <w:divBdr>
        <w:top w:val="none" w:sz="0" w:space="0" w:color="auto"/>
        <w:left w:val="none" w:sz="0" w:space="0" w:color="auto"/>
        <w:bottom w:val="none" w:sz="0" w:space="0" w:color="auto"/>
        <w:right w:val="none" w:sz="0" w:space="0" w:color="auto"/>
      </w:divBdr>
    </w:div>
    <w:div w:id="316154405">
      <w:bodyDiv w:val="1"/>
      <w:marLeft w:val="0"/>
      <w:marRight w:val="0"/>
      <w:marTop w:val="0"/>
      <w:marBottom w:val="0"/>
      <w:divBdr>
        <w:top w:val="none" w:sz="0" w:space="0" w:color="auto"/>
        <w:left w:val="none" w:sz="0" w:space="0" w:color="auto"/>
        <w:bottom w:val="none" w:sz="0" w:space="0" w:color="auto"/>
        <w:right w:val="none" w:sz="0" w:space="0" w:color="auto"/>
      </w:divBdr>
    </w:div>
    <w:div w:id="316568087">
      <w:bodyDiv w:val="1"/>
      <w:marLeft w:val="0"/>
      <w:marRight w:val="0"/>
      <w:marTop w:val="0"/>
      <w:marBottom w:val="0"/>
      <w:divBdr>
        <w:top w:val="none" w:sz="0" w:space="0" w:color="auto"/>
        <w:left w:val="none" w:sz="0" w:space="0" w:color="auto"/>
        <w:bottom w:val="none" w:sz="0" w:space="0" w:color="auto"/>
        <w:right w:val="none" w:sz="0" w:space="0" w:color="auto"/>
      </w:divBdr>
    </w:div>
    <w:div w:id="324363289">
      <w:bodyDiv w:val="1"/>
      <w:marLeft w:val="0"/>
      <w:marRight w:val="0"/>
      <w:marTop w:val="0"/>
      <w:marBottom w:val="0"/>
      <w:divBdr>
        <w:top w:val="none" w:sz="0" w:space="0" w:color="auto"/>
        <w:left w:val="none" w:sz="0" w:space="0" w:color="auto"/>
        <w:bottom w:val="none" w:sz="0" w:space="0" w:color="auto"/>
        <w:right w:val="none" w:sz="0" w:space="0" w:color="auto"/>
      </w:divBdr>
    </w:div>
    <w:div w:id="325591137">
      <w:bodyDiv w:val="1"/>
      <w:marLeft w:val="0"/>
      <w:marRight w:val="0"/>
      <w:marTop w:val="0"/>
      <w:marBottom w:val="0"/>
      <w:divBdr>
        <w:top w:val="none" w:sz="0" w:space="0" w:color="auto"/>
        <w:left w:val="none" w:sz="0" w:space="0" w:color="auto"/>
        <w:bottom w:val="none" w:sz="0" w:space="0" w:color="auto"/>
        <w:right w:val="none" w:sz="0" w:space="0" w:color="auto"/>
      </w:divBdr>
    </w:div>
    <w:div w:id="327363041">
      <w:bodyDiv w:val="1"/>
      <w:marLeft w:val="0"/>
      <w:marRight w:val="0"/>
      <w:marTop w:val="0"/>
      <w:marBottom w:val="0"/>
      <w:divBdr>
        <w:top w:val="none" w:sz="0" w:space="0" w:color="auto"/>
        <w:left w:val="none" w:sz="0" w:space="0" w:color="auto"/>
        <w:bottom w:val="none" w:sz="0" w:space="0" w:color="auto"/>
        <w:right w:val="none" w:sz="0" w:space="0" w:color="auto"/>
      </w:divBdr>
    </w:div>
    <w:div w:id="334038905">
      <w:bodyDiv w:val="1"/>
      <w:marLeft w:val="0"/>
      <w:marRight w:val="0"/>
      <w:marTop w:val="0"/>
      <w:marBottom w:val="0"/>
      <w:divBdr>
        <w:top w:val="none" w:sz="0" w:space="0" w:color="auto"/>
        <w:left w:val="none" w:sz="0" w:space="0" w:color="auto"/>
        <w:bottom w:val="none" w:sz="0" w:space="0" w:color="auto"/>
        <w:right w:val="none" w:sz="0" w:space="0" w:color="auto"/>
      </w:divBdr>
    </w:div>
    <w:div w:id="335576271">
      <w:bodyDiv w:val="1"/>
      <w:marLeft w:val="0"/>
      <w:marRight w:val="0"/>
      <w:marTop w:val="0"/>
      <w:marBottom w:val="0"/>
      <w:divBdr>
        <w:top w:val="none" w:sz="0" w:space="0" w:color="auto"/>
        <w:left w:val="none" w:sz="0" w:space="0" w:color="auto"/>
        <w:bottom w:val="none" w:sz="0" w:space="0" w:color="auto"/>
        <w:right w:val="none" w:sz="0" w:space="0" w:color="auto"/>
      </w:divBdr>
    </w:div>
    <w:div w:id="337929806">
      <w:bodyDiv w:val="1"/>
      <w:marLeft w:val="0"/>
      <w:marRight w:val="0"/>
      <w:marTop w:val="0"/>
      <w:marBottom w:val="0"/>
      <w:divBdr>
        <w:top w:val="none" w:sz="0" w:space="0" w:color="auto"/>
        <w:left w:val="none" w:sz="0" w:space="0" w:color="auto"/>
        <w:bottom w:val="none" w:sz="0" w:space="0" w:color="auto"/>
        <w:right w:val="none" w:sz="0" w:space="0" w:color="auto"/>
      </w:divBdr>
    </w:div>
    <w:div w:id="344283121">
      <w:bodyDiv w:val="1"/>
      <w:marLeft w:val="0"/>
      <w:marRight w:val="0"/>
      <w:marTop w:val="0"/>
      <w:marBottom w:val="0"/>
      <w:divBdr>
        <w:top w:val="none" w:sz="0" w:space="0" w:color="auto"/>
        <w:left w:val="none" w:sz="0" w:space="0" w:color="auto"/>
        <w:bottom w:val="none" w:sz="0" w:space="0" w:color="auto"/>
        <w:right w:val="none" w:sz="0" w:space="0" w:color="auto"/>
      </w:divBdr>
    </w:div>
    <w:div w:id="347291229">
      <w:bodyDiv w:val="1"/>
      <w:marLeft w:val="0"/>
      <w:marRight w:val="0"/>
      <w:marTop w:val="0"/>
      <w:marBottom w:val="0"/>
      <w:divBdr>
        <w:top w:val="none" w:sz="0" w:space="0" w:color="auto"/>
        <w:left w:val="none" w:sz="0" w:space="0" w:color="auto"/>
        <w:bottom w:val="none" w:sz="0" w:space="0" w:color="auto"/>
        <w:right w:val="none" w:sz="0" w:space="0" w:color="auto"/>
      </w:divBdr>
    </w:div>
    <w:div w:id="355664551">
      <w:bodyDiv w:val="1"/>
      <w:marLeft w:val="0"/>
      <w:marRight w:val="0"/>
      <w:marTop w:val="0"/>
      <w:marBottom w:val="0"/>
      <w:divBdr>
        <w:top w:val="none" w:sz="0" w:space="0" w:color="auto"/>
        <w:left w:val="none" w:sz="0" w:space="0" w:color="auto"/>
        <w:bottom w:val="none" w:sz="0" w:space="0" w:color="auto"/>
        <w:right w:val="none" w:sz="0" w:space="0" w:color="auto"/>
      </w:divBdr>
    </w:div>
    <w:div w:id="358287724">
      <w:bodyDiv w:val="1"/>
      <w:marLeft w:val="0"/>
      <w:marRight w:val="0"/>
      <w:marTop w:val="0"/>
      <w:marBottom w:val="0"/>
      <w:divBdr>
        <w:top w:val="none" w:sz="0" w:space="0" w:color="auto"/>
        <w:left w:val="none" w:sz="0" w:space="0" w:color="auto"/>
        <w:bottom w:val="none" w:sz="0" w:space="0" w:color="auto"/>
        <w:right w:val="none" w:sz="0" w:space="0" w:color="auto"/>
      </w:divBdr>
    </w:div>
    <w:div w:id="358744843">
      <w:bodyDiv w:val="1"/>
      <w:marLeft w:val="0"/>
      <w:marRight w:val="0"/>
      <w:marTop w:val="0"/>
      <w:marBottom w:val="0"/>
      <w:divBdr>
        <w:top w:val="none" w:sz="0" w:space="0" w:color="auto"/>
        <w:left w:val="none" w:sz="0" w:space="0" w:color="auto"/>
        <w:bottom w:val="none" w:sz="0" w:space="0" w:color="auto"/>
        <w:right w:val="none" w:sz="0" w:space="0" w:color="auto"/>
      </w:divBdr>
    </w:div>
    <w:div w:id="362368679">
      <w:bodyDiv w:val="1"/>
      <w:marLeft w:val="0"/>
      <w:marRight w:val="0"/>
      <w:marTop w:val="0"/>
      <w:marBottom w:val="0"/>
      <w:divBdr>
        <w:top w:val="none" w:sz="0" w:space="0" w:color="auto"/>
        <w:left w:val="none" w:sz="0" w:space="0" w:color="auto"/>
        <w:bottom w:val="none" w:sz="0" w:space="0" w:color="auto"/>
        <w:right w:val="none" w:sz="0" w:space="0" w:color="auto"/>
      </w:divBdr>
    </w:div>
    <w:div w:id="364986606">
      <w:bodyDiv w:val="1"/>
      <w:marLeft w:val="0"/>
      <w:marRight w:val="0"/>
      <w:marTop w:val="0"/>
      <w:marBottom w:val="0"/>
      <w:divBdr>
        <w:top w:val="none" w:sz="0" w:space="0" w:color="auto"/>
        <w:left w:val="none" w:sz="0" w:space="0" w:color="auto"/>
        <w:bottom w:val="none" w:sz="0" w:space="0" w:color="auto"/>
        <w:right w:val="none" w:sz="0" w:space="0" w:color="auto"/>
      </w:divBdr>
    </w:div>
    <w:div w:id="370613460">
      <w:bodyDiv w:val="1"/>
      <w:marLeft w:val="0"/>
      <w:marRight w:val="0"/>
      <w:marTop w:val="0"/>
      <w:marBottom w:val="0"/>
      <w:divBdr>
        <w:top w:val="none" w:sz="0" w:space="0" w:color="auto"/>
        <w:left w:val="none" w:sz="0" w:space="0" w:color="auto"/>
        <w:bottom w:val="none" w:sz="0" w:space="0" w:color="auto"/>
        <w:right w:val="none" w:sz="0" w:space="0" w:color="auto"/>
      </w:divBdr>
    </w:div>
    <w:div w:id="375392745">
      <w:bodyDiv w:val="1"/>
      <w:marLeft w:val="0"/>
      <w:marRight w:val="0"/>
      <w:marTop w:val="0"/>
      <w:marBottom w:val="0"/>
      <w:divBdr>
        <w:top w:val="none" w:sz="0" w:space="0" w:color="auto"/>
        <w:left w:val="none" w:sz="0" w:space="0" w:color="auto"/>
        <w:bottom w:val="none" w:sz="0" w:space="0" w:color="auto"/>
        <w:right w:val="none" w:sz="0" w:space="0" w:color="auto"/>
      </w:divBdr>
    </w:div>
    <w:div w:id="380595503">
      <w:bodyDiv w:val="1"/>
      <w:marLeft w:val="0"/>
      <w:marRight w:val="0"/>
      <w:marTop w:val="0"/>
      <w:marBottom w:val="0"/>
      <w:divBdr>
        <w:top w:val="none" w:sz="0" w:space="0" w:color="auto"/>
        <w:left w:val="none" w:sz="0" w:space="0" w:color="auto"/>
        <w:bottom w:val="none" w:sz="0" w:space="0" w:color="auto"/>
        <w:right w:val="none" w:sz="0" w:space="0" w:color="auto"/>
      </w:divBdr>
    </w:div>
    <w:div w:id="382296873">
      <w:bodyDiv w:val="1"/>
      <w:marLeft w:val="0"/>
      <w:marRight w:val="0"/>
      <w:marTop w:val="0"/>
      <w:marBottom w:val="0"/>
      <w:divBdr>
        <w:top w:val="none" w:sz="0" w:space="0" w:color="auto"/>
        <w:left w:val="none" w:sz="0" w:space="0" w:color="auto"/>
        <w:bottom w:val="none" w:sz="0" w:space="0" w:color="auto"/>
        <w:right w:val="none" w:sz="0" w:space="0" w:color="auto"/>
      </w:divBdr>
      <w:divsChild>
        <w:div w:id="4325525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627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690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789165">
      <w:bodyDiv w:val="1"/>
      <w:marLeft w:val="0"/>
      <w:marRight w:val="0"/>
      <w:marTop w:val="0"/>
      <w:marBottom w:val="0"/>
      <w:divBdr>
        <w:top w:val="none" w:sz="0" w:space="0" w:color="auto"/>
        <w:left w:val="none" w:sz="0" w:space="0" w:color="auto"/>
        <w:bottom w:val="none" w:sz="0" w:space="0" w:color="auto"/>
        <w:right w:val="none" w:sz="0" w:space="0" w:color="auto"/>
      </w:divBdr>
    </w:div>
    <w:div w:id="411852390">
      <w:bodyDiv w:val="1"/>
      <w:marLeft w:val="0"/>
      <w:marRight w:val="0"/>
      <w:marTop w:val="0"/>
      <w:marBottom w:val="0"/>
      <w:divBdr>
        <w:top w:val="none" w:sz="0" w:space="0" w:color="auto"/>
        <w:left w:val="none" w:sz="0" w:space="0" w:color="auto"/>
        <w:bottom w:val="none" w:sz="0" w:space="0" w:color="auto"/>
        <w:right w:val="none" w:sz="0" w:space="0" w:color="auto"/>
      </w:divBdr>
    </w:div>
    <w:div w:id="422914681">
      <w:bodyDiv w:val="1"/>
      <w:marLeft w:val="0"/>
      <w:marRight w:val="0"/>
      <w:marTop w:val="0"/>
      <w:marBottom w:val="0"/>
      <w:divBdr>
        <w:top w:val="none" w:sz="0" w:space="0" w:color="auto"/>
        <w:left w:val="none" w:sz="0" w:space="0" w:color="auto"/>
        <w:bottom w:val="none" w:sz="0" w:space="0" w:color="auto"/>
        <w:right w:val="none" w:sz="0" w:space="0" w:color="auto"/>
      </w:divBdr>
    </w:div>
    <w:div w:id="425423699">
      <w:bodyDiv w:val="1"/>
      <w:marLeft w:val="0"/>
      <w:marRight w:val="0"/>
      <w:marTop w:val="0"/>
      <w:marBottom w:val="0"/>
      <w:divBdr>
        <w:top w:val="none" w:sz="0" w:space="0" w:color="auto"/>
        <w:left w:val="none" w:sz="0" w:space="0" w:color="auto"/>
        <w:bottom w:val="none" w:sz="0" w:space="0" w:color="auto"/>
        <w:right w:val="none" w:sz="0" w:space="0" w:color="auto"/>
      </w:divBdr>
    </w:div>
    <w:div w:id="457263457">
      <w:bodyDiv w:val="1"/>
      <w:marLeft w:val="0"/>
      <w:marRight w:val="0"/>
      <w:marTop w:val="0"/>
      <w:marBottom w:val="0"/>
      <w:divBdr>
        <w:top w:val="none" w:sz="0" w:space="0" w:color="auto"/>
        <w:left w:val="none" w:sz="0" w:space="0" w:color="auto"/>
        <w:bottom w:val="none" w:sz="0" w:space="0" w:color="auto"/>
        <w:right w:val="none" w:sz="0" w:space="0" w:color="auto"/>
      </w:divBdr>
      <w:divsChild>
        <w:div w:id="978270119">
          <w:marLeft w:val="0"/>
          <w:marRight w:val="0"/>
          <w:marTop w:val="0"/>
          <w:marBottom w:val="0"/>
          <w:divBdr>
            <w:top w:val="none" w:sz="0" w:space="0" w:color="auto"/>
            <w:left w:val="none" w:sz="0" w:space="0" w:color="auto"/>
            <w:bottom w:val="none" w:sz="0" w:space="0" w:color="auto"/>
            <w:right w:val="none" w:sz="0" w:space="0" w:color="auto"/>
          </w:divBdr>
          <w:divsChild>
            <w:div w:id="2063626086">
              <w:marLeft w:val="0"/>
              <w:marRight w:val="0"/>
              <w:marTop w:val="0"/>
              <w:marBottom w:val="0"/>
              <w:divBdr>
                <w:top w:val="none" w:sz="0" w:space="0" w:color="auto"/>
                <w:left w:val="none" w:sz="0" w:space="0" w:color="auto"/>
                <w:bottom w:val="none" w:sz="0" w:space="0" w:color="auto"/>
                <w:right w:val="none" w:sz="0" w:space="0" w:color="auto"/>
              </w:divBdr>
              <w:divsChild>
                <w:div w:id="417867678">
                  <w:marLeft w:val="0"/>
                  <w:marRight w:val="0"/>
                  <w:marTop w:val="0"/>
                  <w:marBottom w:val="0"/>
                  <w:divBdr>
                    <w:top w:val="none" w:sz="0" w:space="0" w:color="auto"/>
                    <w:left w:val="none" w:sz="0" w:space="0" w:color="auto"/>
                    <w:bottom w:val="none" w:sz="0" w:space="0" w:color="auto"/>
                    <w:right w:val="none" w:sz="0" w:space="0" w:color="auto"/>
                  </w:divBdr>
                  <w:divsChild>
                    <w:div w:id="7831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2524">
          <w:marLeft w:val="0"/>
          <w:marRight w:val="0"/>
          <w:marTop w:val="0"/>
          <w:marBottom w:val="0"/>
          <w:divBdr>
            <w:top w:val="none" w:sz="0" w:space="0" w:color="auto"/>
            <w:left w:val="none" w:sz="0" w:space="0" w:color="auto"/>
            <w:bottom w:val="none" w:sz="0" w:space="0" w:color="auto"/>
            <w:right w:val="none" w:sz="0" w:space="0" w:color="auto"/>
          </w:divBdr>
          <w:divsChild>
            <w:div w:id="325673600">
              <w:marLeft w:val="0"/>
              <w:marRight w:val="0"/>
              <w:marTop w:val="0"/>
              <w:marBottom w:val="0"/>
              <w:divBdr>
                <w:top w:val="none" w:sz="0" w:space="0" w:color="auto"/>
                <w:left w:val="none" w:sz="0" w:space="0" w:color="auto"/>
                <w:bottom w:val="none" w:sz="0" w:space="0" w:color="auto"/>
                <w:right w:val="none" w:sz="0" w:space="0" w:color="auto"/>
              </w:divBdr>
              <w:divsChild>
                <w:div w:id="1900435873">
                  <w:marLeft w:val="0"/>
                  <w:marRight w:val="0"/>
                  <w:marTop w:val="0"/>
                  <w:marBottom w:val="0"/>
                  <w:divBdr>
                    <w:top w:val="none" w:sz="0" w:space="0" w:color="auto"/>
                    <w:left w:val="none" w:sz="0" w:space="0" w:color="auto"/>
                    <w:bottom w:val="none" w:sz="0" w:space="0" w:color="auto"/>
                    <w:right w:val="none" w:sz="0" w:space="0" w:color="auto"/>
                  </w:divBdr>
                  <w:divsChild>
                    <w:div w:id="3834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43435">
      <w:bodyDiv w:val="1"/>
      <w:marLeft w:val="0"/>
      <w:marRight w:val="0"/>
      <w:marTop w:val="0"/>
      <w:marBottom w:val="0"/>
      <w:divBdr>
        <w:top w:val="none" w:sz="0" w:space="0" w:color="auto"/>
        <w:left w:val="none" w:sz="0" w:space="0" w:color="auto"/>
        <w:bottom w:val="none" w:sz="0" w:space="0" w:color="auto"/>
        <w:right w:val="none" w:sz="0" w:space="0" w:color="auto"/>
      </w:divBdr>
    </w:div>
    <w:div w:id="458886852">
      <w:bodyDiv w:val="1"/>
      <w:marLeft w:val="0"/>
      <w:marRight w:val="0"/>
      <w:marTop w:val="0"/>
      <w:marBottom w:val="0"/>
      <w:divBdr>
        <w:top w:val="none" w:sz="0" w:space="0" w:color="auto"/>
        <w:left w:val="none" w:sz="0" w:space="0" w:color="auto"/>
        <w:bottom w:val="none" w:sz="0" w:space="0" w:color="auto"/>
        <w:right w:val="none" w:sz="0" w:space="0" w:color="auto"/>
      </w:divBdr>
    </w:div>
    <w:div w:id="471220482">
      <w:bodyDiv w:val="1"/>
      <w:marLeft w:val="0"/>
      <w:marRight w:val="0"/>
      <w:marTop w:val="0"/>
      <w:marBottom w:val="0"/>
      <w:divBdr>
        <w:top w:val="none" w:sz="0" w:space="0" w:color="auto"/>
        <w:left w:val="none" w:sz="0" w:space="0" w:color="auto"/>
        <w:bottom w:val="none" w:sz="0" w:space="0" w:color="auto"/>
        <w:right w:val="none" w:sz="0" w:space="0" w:color="auto"/>
      </w:divBdr>
    </w:div>
    <w:div w:id="481117030">
      <w:bodyDiv w:val="1"/>
      <w:marLeft w:val="0"/>
      <w:marRight w:val="0"/>
      <w:marTop w:val="0"/>
      <w:marBottom w:val="0"/>
      <w:divBdr>
        <w:top w:val="none" w:sz="0" w:space="0" w:color="auto"/>
        <w:left w:val="none" w:sz="0" w:space="0" w:color="auto"/>
        <w:bottom w:val="none" w:sz="0" w:space="0" w:color="auto"/>
        <w:right w:val="none" w:sz="0" w:space="0" w:color="auto"/>
      </w:divBdr>
    </w:div>
    <w:div w:id="492917656">
      <w:bodyDiv w:val="1"/>
      <w:marLeft w:val="0"/>
      <w:marRight w:val="0"/>
      <w:marTop w:val="0"/>
      <w:marBottom w:val="0"/>
      <w:divBdr>
        <w:top w:val="none" w:sz="0" w:space="0" w:color="auto"/>
        <w:left w:val="none" w:sz="0" w:space="0" w:color="auto"/>
        <w:bottom w:val="none" w:sz="0" w:space="0" w:color="auto"/>
        <w:right w:val="none" w:sz="0" w:space="0" w:color="auto"/>
      </w:divBdr>
    </w:div>
    <w:div w:id="494689502">
      <w:bodyDiv w:val="1"/>
      <w:marLeft w:val="0"/>
      <w:marRight w:val="0"/>
      <w:marTop w:val="0"/>
      <w:marBottom w:val="0"/>
      <w:divBdr>
        <w:top w:val="none" w:sz="0" w:space="0" w:color="auto"/>
        <w:left w:val="none" w:sz="0" w:space="0" w:color="auto"/>
        <w:bottom w:val="none" w:sz="0" w:space="0" w:color="auto"/>
        <w:right w:val="none" w:sz="0" w:space="0" w:color="auto"/>
      </w:divBdr>
    </w:div>
    <w:div w:id="497118774">
      <w:bodyDiv w:val="1"/>
      <w:marLeft w:val="0"/>
      <w:marRight w:val="0"/>
      <w:marTop w:val="0"/>
      <w:marBottom w:val="0"/>
      <w:divBdr>
        <w:top w:val="none" w:sz="0" w:space="0" w:color="auto"/>
        <w:left w:val="none" w:sz="0" w:space="0" w:color="auto"/>
        <w:bottom w:val="none" w:sz="0" w:space="0" w:color="auto"/>
        <w:right w:val="none" w:sz="0" w:space="0" w:color="auto"/>
      </w:divBdr>
    </w:div>
    <w:div w:id="505947903">
      <w:bodyDiv w:val="1"/>
      <w:marLeft w:val="0"/>
      <w:marRight w:val="0"/>
      <w:marTop w:val="0"/>
      <w:marBottom w:val="0"/>
      <w:divBdr>
        <w:top w:val="none" w:sz="0" w:space="0" w:color="auto"/>
        <w:left w:val="none" w:sz="0" w:space="0" w:color="auto"/>
        <w:bottom w:val="none" w:sz="0" w:space="0" w:color="auto"/>
        <w:right w:val="none" w:sz="0" w:space="0" w:color="auto"/>
      </w:divBdr>
    </w:div>
    <w:div w:id="535854364">
      <w:bodyDiv w:val="1"/>
      <w:marLeft w:val="0"/>
      <w:marRight w:val="0"/>
      <w:marTop w:val="0"/>
      <w:marBottom w:val="0"/>
      <w:divBdr>
        <w:top w:val="none" w:sz="0" w:space="0" w:color="auto"/>
        <w:left w:val="none" w:sz="0" w:space="0" w:color="auto"/>
        <w:bottom w:val="none" w:sz="0" w:space="0" w:color="auto"/>
        <w:right w:val="none" w:sz="0" w:space="0" w:color="auto"/>
      </w:divBdr>
    </w:div>
    <w:div w:id="536049015">
      <w:bodyDiv w:val="1"/>
      <w:marLeft w:val="0"/>
      <w:marRight w:val="0"/>
      <w:marTop w:val="0"/>
      <w:marBottom w:val="0"/>
      <w:divBdr>
        <w:top w:val="none" w:sz="0" w:space="0" w:color="auto"/>
        <w:left w:val="none" w:sz="0" w:space="0" w:color="auto"/>
        <w:bottom w:val="none" w:sz="0" w:space="0" w:color="auto"/>
        <w:right w:val="none" w:sz="0" w:space="0" w:color="auto"/>
      </w:divBdr>
    </w:div>
    <w:div w:id="540827576">
      <w:bodyDiv w:val="1"/>
      <w:marLeft w:val="0"/>
      <w:marRight w:val="0"/>
      <w:marTop w:val="0"/>
      <w:marBottom w:val="0"/>
      <w:divBdr>
        <w:top w:val="none" w:sz="0" w:space="0" w:color="auto"/>
        <w:left w:val="none" w:sz="0" w:space="0" w:color="auto"/>
        <w:bottom w:val="none" w:sz="0" w:space="0" w:color="auto"/>
        <w:right w:val="none" w:sz="0" w:space="0" w:color="auto"/>
      </w:divBdr>
    </w:div>
    <w:div w:id="546726350">
      <w:bodyDiv w:val="1"/>
      <w:marLeft w:val="0"/>
      <w:marRight w:val="0"/>
      <w:marTop w:val="0"/>
      <w:marBottom w:val="0"/>
      <w:divBdr>
        <w:top w:val="none" w:sz="0" w:space="0" w:color="auto"/>
        <w:left w:val="none" w:sz="0" w:space="0" w:color="auto"/>
        <w:bottom w:val="none" w:sz="0" w:space="0" w:color="auto"/>
        <w:right w:val="none" w:sz="0" w:space="0" w:color="auto"/>
      </w:divBdr>
    </w:div>
    <w:div w:id="557016205">
      <w:bodyDiv w:val="1"/>
      <w:marLeft w:val="0"/>
      <w:marRight w:val="0"/>
      <w:marTop w:val="0"/>
      <w:marBottom w:val="0"/>
      <w:divBdr>
        <w:top w:val="none" w:sz="0" w:space="0" w:color="auto"/>
        <w:left w:val="none" w:sz="0" w:space="0" w:color="auto"/>
        <w:bottom w:val="none" w:sz="0" w:space="0" w:color="auto"/>
        <w:right w:val="none" w:sz="0" w:space="0" w:color="auto"/>
      </w:divBdr>
    </w:div>
    <w:div w:id="560756460">
      <w:bodyDiv w:val="1"/>
      <w:marLeft w:val="0"/>
      <w:marRight w:val="0"/>
      <w:marTop w:val="0"/>
      <w:marBottom w:val="0"/>
      <w:divBdr>
        <w:top w:val="none" w:sz="0" w:space="0" w:color="auto"/>
        <w:left w:val="none" w:sz="0" w:space="0" w:color="auto"/>
        <w:bottom w:val="none" w:sz="0" w:space="0" w:color="auto"/>
        <w:right w:val="none" w:sz="0" w:space="0" w:color="auto"/>
      </w:divBdr>
    </w:div>
    <w:div w:id="564485940">
      <w:bodyDiv w:val="1"/>
      <w:marLeft w:val="0"/>
      <w:marRight w:val="0"/>
      <w:marTop w:val="0"/>
      <w:marBottom w:val="0"/>
      <w:divBdr>
        <w:top w:val="none" w:sz="0" w:space="0" w:color="auto"/>
        <w:left w:val="none" w:sz="0" w:space="0" w:color="auto"/>
        <w:bottom w:val="none" w:sz="0" w:space="0" w:color="auto"/>
        <w:right w:val="none" w:sz="0" w:space="0" w:color="auto"/>
      </w:divBdr>
      <w:divsChild>
        <w:div w:id="964849030">
          <w:marLeft w:val="0"/>
          <w:marRight w:val="0"/>
          <w:marTop w:val="0"/>
          <w:marBottom w:val="0"/>
          <w:divBdr>
            <w:top w:val="none" w:sz="0" w:space="0" w:color="auto"/>
            <w:left w:val="none" w:sz="0" w:space="0" w:color="auto"/>
            <w:bottom w:val="none" w:sz="0" w:space="0" w:color="auto"/>
            <w:right w:val="none" w:sz="0" w:space="0" w:color="auto"/>
          </w:divBdr>
          <w:divsChild>
            <w:div w:id="269701064">
              <w:marLeft w:val="0"/>
              <w:marRight w:val="0"/>
              <w:marTop w:val="0"/>
              <w:marBottom w:val="0"/>
              <w:divBdr>
                <w:top w:val="none" w:sz="0" w:space="0" w:color="auto"/>
                <w:left w:val="none" w:sz="0" w:space="0" w:color="auto"/>
                <w:bottom w:val="none" w:sz="0" w:space="0" w:color="auto"/>
                <w:right w:val="none" w:sz="0" w:space="0" w:color="auto"/>
              </w:divBdr>
              <w:divsChild>
                <w:div w:id="545945619">
                  <w:marLeft w:val="0"/>
                  <w:marRight w:val="0"/>
                  <w:marTop w:val="0"/>
                  <w:marBottom w:val="0"/>
                  <w:divBdr>
                    <w:top w:val="none" w:sz="0" w:space="0" w:color="auto"/>
                    <w:left w:val="none" w:sz="0" w:space="0" w:color="auto"/>
                    <w:bottom w:val="none" w:sz="0" w:space="0" w:color="auto"/>
                    <w:right w:val="none" w:sz="0" w:space="0" w:color="auto"/>
                  </w:divBdr>
                  <w:divsChild>
                    <w:div w:id="9622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3491">
          <w:marLeft w:val="0"/>
          <w:marRight w:val="0"/>
          <w:marTop w:val="0"/>
          <w:marBottom w:val="0"/>
          <w:divBdr>
            <w:top w:val="none" w:sz="0" w:space="0" w:color="auto"/>
            <w:left w:val="none" w:sz="0" w:space="0" w:color="auto"/>
            <w:bottom w:val="none" w:sz="0" w:space="0" w:color="auto"/>
            <w:right w:val="none" w:sz="0" w:space="0" w:color="auto"/>
          </w:divBdr>
          <w:divsChild>
            <w:div w:id="68311906">
              <w:marLeft w:val="0"/>
              <w:marRight w:val="0"/>
              <w:marTop w:val="0"/>
              <w:marBottom w:val="0"/>
              <w:divBdr>
                <w:top w:val="none" w:sz="0" w:space="0" w:color="auto"/>
                <w:left w:val="none" w:sz="0" w:space="0" w:color="auto"/>
                <w:bottom w:val="none" w:sz="0" w:space="0" w:color="auto"/>
                <w:right w:val="none" w:sz="0" w:space="0" w:color="auto"/>
              </w:divBdr>
              <w:divsChild>
                <w:div w:id="1586956095">
                  <w:marLeft w:val="0"/>
                  <w:marRight w:val="0"/>
                  <w:marTop w:val="0"/>
                  <w:marBottom w:val="0"/>
                  <w:divBdr>
                    <w:top w:val="none" w:sz="0" w:space="0" w:color="auto"/>
                    <w:left w:val="none" w:sz="0" w:space="0" w:color="auto"/>
                    <w:bottom w:val="none" w:sz="0" w:space="0" w:color="auto"/>
                    <w:right w:val="none" w:sz="0" w:space="0" w:color="auto"/>
                  </w:divBdr>
                  <w:divsChild>
                    <w:div w:id="17577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1442">
      <w:bodyDiv w:val="1"/>
      <w:marLeft w:val="0"/>
      <w:marRight w:val="0"/>
      <w:marTop w:val="0"/>
      <w:marBottom w:val="0"/>
      <w:divBdr>
        <w:top w:val="none" w:sz="0" w:space="0" w:color="auto"/>
        <w:left w:val="none" w:sz="0" w:space="0" w:color="auto"/>
        <w:bottom w:val="none" w:sz="0" w:space="0" w:color="auto"/>
        <w:right w:val="none" w:sz="0" w:space="0" w:color="auto"/>
      </w:divBdr>
    </w:div>
    <w:div w:id="584845108">
      <w:bodyDiv w:val="1"/>
      <w:marLeft w:val="0"/>
      <w:marRight w:val="0"/>
      <w:marTop w:val="0"/>
      <w:marBottom w:val="0"/>
      <w:divBdr>
        <w:top w:val="none" w:sz="0" w:space="0" w:color="auto"/>
        <w:left w:val="none" w:sz="0" w:space="0" w:color="auto"/>
        <w:bottom w:val="none" w:sz="0" w:space="0" w:color="auto"/>
        <w:right w:val="none" w:sz="0" w:space="0" w:color="auto"/>
      </w:divBdr>
    </w:div>
    <w:div w:id="591861840">
      <w:bodyDiv w:val="1"/>
      <w:marLeft w:val="0"/>
      <w:marRight w:val="0"/>
      <w:marTop w:val="0"/>
      <w:marBottom w:val="0"/>
      <w:divBdr>
        <w:top w:val="none" w:sz="0" w:space="0" w:color="auto"/>
        <w:left w:val="none" w:sz="0" w:space="0" w:color="auto"/>
        <w:bottom w:val="none" w:sz="0" w:space="0" w:color="auto"/>
        <w:right w:val="none" w:sz="0" w:space="0" w:color="auto"/>
      </w:divBdr>
    </w:div>
    <w:div w:id="592009854">
      <w:bodyDiv w:val="1"/>
      <w:marLeft w:val="0"/>
      <w:marRight w:val="0"/>
      <w:marTop w:val="0"/>
      <w:marBottom w:val="0"/>
      <w:divBdr>
        <w:top w:val="none" w:sz="0" w:space="0" w:color="auto"/>
        <w:left w:val="none" w:sz="0" w:space="0" w:color="auto"/>
        <w:bottom w:val="none" w:sz="0" w:space="0" w:color="auto"/>
        <w:right w:val="none" w:sz="0" w:space="0" w:color="auto"/>
      </w:divBdr>
    </w:div>
    <w:div w:id="597369841">
      <w:bodyDiv w:val="1"/>
      <w:marLeft w:val="0"/>
      <w:marRight w:val="0"/>
      <w:marTop w:val="0"/>
      <w:marBottom w:val="0"/>
      <w:divBdr>
        <w:top w:val="none" w:sz="0" w:space="0" w:color="auto"/>
        <w:left w:val="none" w:sz="0" w:space="0" w:color="auto"/>
        <w:bottom w:val="none" w:sz="0" w:space="0" w:color="auto"/>
        <w:right w:val="none" w:sz="0" w:space="0" w:color="auto"/>
      </w:divBdr>
    </w:div>
    <w:div w:id="600916829">
      <w:bodyDiv w:val="1"/>
      <w:marLeft w:val="0"/>
      <w:marRight w:val="0"/>
      <w:marTop w:val="0"/>
      <w:marBottom w:val="0"/>
      <w:divBdr>
        <w:top w:val="none" w:sz="0" w:space="0" w:color="auto"/>
        <w:left w:val="none" w:sz="0" w:space="0" w:color="auto"/>
        <w:bottom w:val="none" w:sz="0" w:space="0" w:color="auto"/>
        <w:right w:val="none" w:sz="0" w:space="0" w:color="auto"/>
      </w:divBdr>
    </w:div>
    <w:div w:id="612132310">
      <w:bodyDiv w:val="1"/>
      <w:marLeft w:val="0"/>
      <w:marRight w:val="0"/>
      <w:marTop w:val="0"/>
      <w:marBottom w:val="0"/>
      <w:divBdr>
        <w:top w:val="none" w:sz="0" w:space="0" w:color="auto"/>
        <w:left w:val="none" w:sz="0" w:space="0" w:color="auto"/>
        <w:bottom w:val="none" w:sz="0" w:space="0" w:color="auto"/>
        <w:right w:val="none" w:sz="0" w:space="0" w:color="auto"/>
      </w:divBdr>
    </w:div>
    <w:div w:id="620458638">
      <w:bodyDiv w:val="1"/>
      <w:marLeft w:val="0"/>
      <w:marRight w:val="0"/>
      <w:marTop w:val="0"/>
      <w:marBottom w:val="0"/>
      <w:divBdr>
        <w:top w:val="none" w:sz="0" w:space="0" w:color="auto"/>
        <w:left w:val="none" w:sz="0" w:space="0" w:color="auto"/>
        <w:bottom w:val="none" w:sz="0" w:space="0" w:color="auto"/>
        <w:right w:val="none" w:sz="0" w:space="0" w:color="auto"/>
      </w:divBdr>
    </w:div>
    <w:div w:id="624585378">
      <w:bodyDiv w:val="1"/>
      <w:marLeft w:val="0"/>
      <w:marRight w:val="0"/>
      <w:marTop w:val="0"/>
      <w:marBottom w:val="0"/>
      <w:divBdr>
        <w:top w:val="none" w:sz="0" w:space="0" w:color="auto"/>
        <w:left w:val="none" w:sz="0" w:space="0" w:color="auto"/>
        <w:bottom w:val="none" w:sz="0" w:space="0" w:color="auto"/>
        <w:right w:val="none" w:sz="0" w:space="0" w:color="auto"/>
      </w:divBdr>
    </w:div>
    <w:div w:id="631516007">
      <w:bodyDiv w:val="1"/>
      <w:marLeft w:val="0"/>
      <w:marRight w:val="0"/>
      <w:marTop w:val="0"/>
      <w:marBottom w:val="0"/>
      <w:divBdr>
        <w:top w:val="none" w:sz="0" w:space="0" w:color="auto"/>
        <w:left w:val="none" w:sz="0" w:space="0" w:color="auto"/>
        <w:bottom w:val="none" w:sz="0" w:space="0" w:color="auto"/>
        <w:right w:val="none" w:sz="0" w:space="0" w:color="auto"/>
      </w:divBdr>
    </w:div>
    <w:div w:id="633340741">
      <w:bodyDiv w:val="1"/>
      <w:marLeft w:val="0"/>
      <w:marRight w:val="0"/>
      <w:marTop w:val="0"/>
      <w:marBottom w:val="0"/>
      <w:divBdr>
        <w:top w:val="none" w:sz="0" w:space="0" w:color="auto"/>
        <w:left w:val="none" w:sz="0" w:space="0" w:color="auto"/>
        <w:bottom w:val="none" w:sz="0" w:space="0" w:color="auto"/>
        <w:right w:val="none" w:sz="0" w:space="0" w:color="auto"/>
      </w:divBdr>
    </w:div>
    <w:div w:id="647592359">
      <w:bodyDiv w:val="1"/>
      <w:marLeft w:val="0"/>
      <w:marRight w:val="0"/>
      <w:marTop w:val="0"/>
      <w:marBottom w:val="0"/>
      <w:divBdr>
        <w:top w:val="none" w:sz="0" w:space="0" w:color="auto"/>
        <w:left w:val="none" w:sz="0" w:space="0" w:color="auto"/>
        <w:bottom w:val="none" w:sz="0" w:space="0" w:color="auto"/>
        <w:right w:val="none" w:sz="0" w:space="0" w:color="auto"/>
      </w:divBdr>
    </w:div>
    <w:div w:id="656610388">
      <w:bodyDiv w:val="1"/>
      <w:marLeft w:val="0"/>
      <w:marRight w:val="0"/>
      <w:marTop w:val="0"/>
      <w:marBottom w:val="0"/>
      <w:divBdr>
        <w:top w:val="none" w:sz="0" w:space="0" w:color="auto"/>
        <w:left w:val="none" w:sz="0" w:space="0" w:color="auto"/>
        <w:bottom w:val="none" w:sz="0" w:space="0" w:color="auto"/>
        <w:right w:val="none" w:sz="0" w:space="0" w:color="auto"/>
      </w:divBdr>
    </w:div>
    <w:div w:id="669065923">
      <w:bodyDiv w:val="1"/>
      <w:marLeft w:val="0"/>
      <w:marRight w:val="0"/>
      <w:marTop w:val="0"/>
      <w:marBottom w:val="0"/>
      <w:divBdr>
        <w:top w:val="none" w:sz="0" w:space="0" w:color="auto"/>
        <w:left w:val="none" w:sz="0" w:space="0" w:color="auto"/>
        <w:bottom w:val="none" w:sz="0" w:space="0" w:color="auto"/>
        <w:right w:val="none" w:sz="0" w:space="0" w:color="auto"/>
      </w:divBdr>
    </w:div>
    <w:div w:id="682899721">
      <w:bodyDiv w:val="1"/>
      <w:marLeft w:val="0"/>
      <w:marRight w:val="0"/>
      <w:marTop w:val="0"/>
      <w:marBottom w:val="0"/>
      <w:divBdr>
        <w:top w:val="none" w:sz="0" w:space="0" w:color="auto"/>
        <w:left w:val="none" w:sz="0" w:space="0" w:color="auto"/>
        <w:bottom w:val="none" w:sz="0" w:space="0" w:color="auto"/>
        <w:right w:val="none" w:sz="0" w:space="0" w:color="auto"/>
      </w:divBdr>
    </w:div>
    <w:div w:id="683938804">
      <w:bodyDiv w:val="1"/>
      <w:marLeft w:val="0"/>
      <w:marRight w:val="0"/>
      <w:marTop w:val="0"/>
      <w:marBottom w:val="0"/>
      <w:divBdr>
        <w:top w:val="none" w:sz="0" w:space="0" w:color="auto"/>
        <w:left w:val="none" w:sz="0" w:space="0" w:color="auto"/>
        <w:bottom w:val="none" w:sz="0" w:space="0" w:color="auto"/>
        <w:right w:val="none" w:sz="0" w:space="0" w:color="auto"/>
      </w:divBdr>
    </w:div>
    <w:div w:id="685181596">
      <w:bodyDiv w:val="1"/>
      <w:marLeft w:val="0"/>
      <w:marRight w:val="0"/>
      <w:marTop w:val="0"/>
      <w:marBottom w:val="0"/>
      <w:divBdr>
        <w:top w:val="none" w:sz="0" w:space="0" w:color="auto"/>
        <w:left w:val="none" w:sz="0" w:space="0" w:color="auto"/>
        <w:bottom w:val="none" w:sz="0" w:space="0" w:color="auto"/>
        <w:right w:val="none" w:sz="0" w:space="0" w:color="auto"/>
      </w:divBdr>
    </w:div>
    <w:div w:id="686489899">
      <w:bodyDiv w:val="1"/>
      <w:marLeft w:val="0"/>
      <w:marRight w:val="0"/>
      <w:marTop w:val="0"/>
      <w:marBottom w:val="0"/>
      <w:divBdr>
        <w:top w:val="none" w:sz="0" w:space="0" w:color="auto"/>
        <w:left w:val="none" w:sz="0" w:space="0" w:color="auto"/>
        <w:bottom w:val="none" w:sz="0" w:space="0" w:color="auto"/>
        <w:right w:val="none" w:sz="0" w:space="0" w:color="auto"/>
      </w:divBdr>
    </w:div>
    <w:div w:id="687482930">
      <w:bodyDiv w:val="1"/>
      <w:marLeft w:val="0"/>
      <w:marRight w:val="0"/>
      <w:marTop w:val="0"/>
      <w:marBottom w:val="0"/>
      <w:divBdr>
        <w:top w:val="none" w:sz="0" w:space="0" w:color="auto"/>
        <w:left w:val="none" w:sz="0" w:space="0" w:color="auto"/>
        <w:bottom w:val="none" w:sz="0" w:space="0" w:color="auto"/>
        <w:right w:val="none" w:sz="0" w:space="0" w:color="auto"/>
      </w:divBdr>
    </w:div>
    <w:div w:id="693649452">
      <w:bodyDiv w:val="1"/>
      <w:marLeft w:val="0"/>
      <w:marRight w:val="0"/>
      <w:marTop w:val="0"/>
      <w:marBottom w:val="0"/>
      <w:divBdr>
        <w:top w:val="none" w:sz="0" w:space="0" w:color="auto"/>
        <w:left w:val="none" w:sz="0" w:space="0" w:color="auto"/>
        <w:bottom w:val="none" w:sz="0" w:space="0" w:color="auto"/>
        <w:right w:val="none" w:sz="0" w:space="0" w:color="auto"/>
      </w:divBdr>
    </w:div>
    <w:div w:id="694815015">
      <w:bodyDiv w:val="1"/>
      <w:marLeft w:val="0"/>
      <w:marRight w:val="0"/>
      <w:marTop w:val="0"/>
      <w:marBottom w:val="0"/>
      <w:divBdr>
        <w:top w:val="none" w:sz="0" w:space="0" w:color="auto"/>
        <w:left w:val="none" w:sz="0" w:space="0" w:color="auto"/>
        <w:bottom w:val="none" w:sz="0" w:space="0" w:color="auto"/>
        <w:right w:val="none" w:sz="0" w:space="0" w:color="auto"/>
      </w:divBdr>
    </w:div>
    <w:div w:id="696808162">
      <w:bodyDiv w:val="1"/>
      <w:marLeft w:val="0"/>
      <w:marRight w:val="0"/>
      <w:marTop w:val="0"/>
      <w:marBottom w:val="0"/>
      <w:divBdr>
        <w:top w:val="none" w:sz="0" w:space="0" w:color="auto"/>
        <w:left w:val="none" w:sz="0" w:space="0" w:color="auto"/>
        <w:bottom w:val="none" w:sz="0" w:space="0" w:color="auto"/>
        <w:right w:val="none" w:sz="0" w:space="0" w:color="auto"/>
      </w:divBdr>
    </w:div>
    <w:div w:id="698942417">
      <w:bodyDiv w:val="1"/>
      <w:marLeft w:val="0"/>
      <w:marRight w:val="0"/>
      <w:marTop w:val="0"/>
      <w:marBottom w:val="0"/>
      <w:divBdr>
        <w:top w:val="none" w:sz="0" w:space="0" w:color="auto"/>
        <w:left w:val="none" w:sz="0" w:space="0" w:color="auto"/>
        <w:bottom w:val="none" w:sz="0" w:space="0" w:color="auto"/>
        <w:right w:val="none" w:sz="0" w:space="0" w:color="auto"/>
      </w:divBdr>
    </w:div>
    <w:div w:id="699282247">
      <w:bodyDiv w:val="1"/>
      <w:marLeft w:val="0"/>
      <w:marRight w:val="0"/>
      <w:marTop w:val="0"/>
      <w:marBottom w:val="0"/>
      <w:divBdr>
        <w:top w:val="none" w:sz="0" w:space="0" w:color="auto"/>
        <w:left w:val="none" w:sz="0" w:space="0" w:color="auto"/>
        <w:bottom w:val="none" w:sz="0" w:space="0" w:color="auto"/>
        <w:right w:val="none" w:sz="0" w:space="0" w:color="auto"/>
      </w:divBdr>
    </w:div>
    <w:div w:id="699554546">
      <w:bodyDiv w:val="1"/>
      <w:marLeft w:val="0"/>
      <w:marRight w:val="0"/>
      <w:marTop w:val="0"/>
      <w:marBottom w:val="0"/>
      <w:divBdr>
        <w:top w:val="none" w:sz="0" w:space="0" w:color="auto"/>
        <w:left w:val="none" w:sz="0" w:space="0" w:color="auto"/>
        <w:bottom w:val="none" w:sz="0" w:space="0" w:color="auto"/>
        <w:right w:val="none" w:sz="0" w:space="0" w:color="auto"/>
      </w:divBdr>
    </w:div>
    <w:div w:id="702286976">
      <w:bodyDiv w:val="1"/>
      <w:marLeft w:val="0"/>
      <w:marRight w:val="0"/>
      <w:marTop w:val="0"/>
      <w:marBottom w:val="0"/>
      <w:divBdr>
        <w:top w:val="none" w:sz="0" w:space="0" w:color="auto"/>
        <w:left w:val="none" w:sz="0" w:space="0" w:color="auto"/>
        <w:bottom w:val="none" w:sz="0" w:space="0" w:color="auto"/>
        <w:right w:val="none" w:sz="0" w:space="0" w:color="auto"/>
      </w:divBdr>
    </w:div>
    <w:div w:id="708649217">
      <w:bodyDiv w:val="1"/>
      <w:marLeft w:val="0"/>
      <w:marRight w:val="0"/>
      <w:marTop w:val="0"/>
      <w:marBottom w:val="0"/>
      <w:divBdr>
        <w:top w:val="none" w:sz="0" w:space="0" w:color="auto"/>
        <w:left w:val="none" w:sz="0" w:space="0" w:color="auto"/>
        <w:bottom w:val="none" w:sz="0" w:space="0" w:color="auto"/>
        <w:right w:val="none" w:sz="0" w:space="0" w:color="auto"/>
      </w:divBdr>
    </w:div>
    <w:div w:id="716586430">
      <w:bodyDiv w:val="1"/>
      <w:marLeft w:val="0"/>
      <w:marRight w:val="0"/>
      <w:marTop w:val="0"/>
      <w:marBottom w:val="0"/>
      <w:divBdr>
        <w:top w:val="none" w:sz="0" w:space="0" w:color="auto"/>
        <w:left w:val="none" w:sz="0" w:space="0" w:color="auto"/>
        <w:bottom w:val="none" w:sz="0" w:space="0" w:color="auto"/>
        <w:right w:val="none" w:sz="0" w:space="0" w:color="auto"/>
      </w:divBdr>
    </w:div>
    <w:div w:id="725303850">
      <w:bodyDiv w:val="1"/>
      <w:marLeft w:val="0"/>
      <w:marRight w:val="0"/>
      <w:marTop w:val="0"/>
      <w:marBottom w:val="0"/>
      <w:divBdr>
        <w:top w:val="none" w:sz="0" w:space="0" w:color="auto"/>
        <w:left w:val="none" w:sz="0" w:space="0" w:color="auto"/>
        <w:bottom w:val="none" w:sz="0" w:space="0" w:color="auto"/>
        <w:right w:val="none" w:sz="0" w:space="0" w:color="auto"/>
      </w:divBdr>
    </w:div>
    <w:div w:id="728498978">
      <w:bodyDiv w:val="1"/>
      <w:marLeft w:val="0"/>
      <w:marRight w:val="0"/>
      <w:marTop w:val="0"/>
      <w:marBottom w:val="0"/>
      <w:divBdr>
        <w:top w:val="none" w:sz="0" w:space="0" w:color="auto"/>
        <w:left w:val="none" w:sz="0" w:space="0" w:color="auto"/>
        <w:bottom w:val="none" w:sz="0" w:space="0" w:color="auto"/>
        <w:right w:val="none" w:sz="0" w:space="0" w:color="auto"/>
      </w:divBdr>
    </w:div>
    <w:div w:id="737478586">
      <w:bodyDiv w:val="1"/>
      <w:marLeft w:val="0"/>
      <w:marRight w:val="0"/>
      <w:marTop w:val="0"/>
      <w:marBottom w:val="0"/>
      <w:divBdr>
        <w:top w:val="none" w:sz="0" w:space="0" w:color="auto"/>
        <w:left w:val="none" w:sz="0" w:space="0" w:color="auto"/>
        <w:bottom w:val="none" w:sz="0" w:space="0" w:color="auto"/>
        <w:right w:val="none" w:sz="0" w:space="0" w:color="auto"/>
      </w:divBdr>
    </w:div>
    <w:div w:id="741559335">
      <w:bodyDiv w:val="1"/>
      <w:marLeft w:val="0"/>
      <w:marRight w:val="0"/>
      <w:marTop w:val="0"/>
      <w:marBottom w:val="0"/>
      <w:divBdr>
        <w:top w:val="none" w:sz="0" w:space="0" w:color="auto"/>
        <w:left w:val="none" w:sz="0" w:space="0" w:color="auto"/>
        <w:bottom w:val="none" w:sz="0" w:space="0" w:color="auto"/>
        <w:right w:val="none" w:sz="0" w:space="0" w:color="auto"/>
      </w:divBdr>
    </w:div>
    <w:div w:id="749498079">
      <w:bodyDiv w:val="1"/>
      <w:marLeft w:val="0"/>
      <w:marRight w:val="0"/>
      <w:marTop w:val="0"/>
      <w:marBottom w:val="0"/>
      <w:divBdr>
        <w:top w:val="none" w:sz="0" w:space="0" w:color="auto"/>
        <w:left w:val="none" w:sz="0" w:space="0" w:color="auto"/>
        <w:bottom w:val="none" w:sz="0" w:space="0" w:color="auto"/>
        <w:right w:val="none" w:sz="0" w:space="0" w:color="auto"/>
      </w:divBdr>
    </w:div>
    <w:div w:id="752819250">
      <w:bodyDiv w:val="1"/>
      <w:marLeft w:val="0"/>
      <w:marRight w:val="0"/>
      <w:marTop w:val="0"/>
      <w:marBottom w:val="0"/>
      <w:divBdr>
        <w:top w:val="none" w:sz="0" w:space="0" w:color="auto"/>
        <w:left w:val="none" w:sz="0" w:space="0" w:color="auto"/>
        <w:bottom w:val="none" w:sz="0" w:space="0" w:color="auto"/>
        <w:right w:val="none" w:sz="0" w:space="0" w:color="auto"/>
      </w:divBdr>
    </w:div>
    <w:div w:id="753433433">
      <w:bodyDiv w:val="1"/>
      <w:marLeft w:val="0"/>
      <w:marRight w:val="0"/>
      <w:marTop w:val="0"/>
      <w:marBottom w:val="0"/>
      <w:divBdr>
        <w:top w:val="none" w:sz="0" w:space="0" w:color="auto"/>
        <w:left w:val="none" w:sz="0" w:space="0" w:color="auto"/>
        <w:bottom w:val="none" w:sz="0" w:space="0" w:color="auto"/>
        <w:right w:val="none" w:sz="0" w:space="0" w:color="auto"/>
      </w:divBdr>
    </w:div>
    <w:div w:id="760445885">
      <w:bodyDiv w:val="1"/>
      <w:marLeft w:val="0"/>
      <w:marRight w:val="0"/>
      <w:marTop w:val="0"/>
      <w:marBottom w:val="0"/>
      <w:divBdr>
        <w:top w:val="none" w:sz="0" w:space="0" w:color="auto"/>
        <w:left w:val="none" w:sz="0" w:space="0" w:color="auto"/>
        <w:bottom w:val="none" w:sz="0" w:space="0" w:color="auto"/>
        <w:right w:val="none" w:sz="0" w:space="0" w:color="auto"/>
      </w:divBdr>
    </w:div>
    <w:div w:id="760685444">
      <w:bodyDiv w:val="1"/>
      <w:marLeft w:val="0"/>
      <w:marRight w:val="0"/>
      <w:marTop w:val="0"/>
      <w:marBottom w:val="0"/>
      <w:divBdr>
        <w:top w:val="none" w:sz="0" w:space="0" w:color="auto"/>
        <w:left w:val="none" w:sz="0" w:space="0" w:color="auto"/>
        <w:bottom w:val="none" w:sz="0" w:space="0" w:color="auto"/>
        <w:right w:val="none" w:sz="0" w:space="0" w:color="auto"/>
      </w:divBdr>
    </w:div>
    <w:div w:id="762258852">
      <w:bodyDiv w:val="1"/>
      <w:marLeft w:val="0"/>
      <w:marRight w:val="0"/>
      <w:marTop w:val="0"/>
      <w:marBottom w:val="0"/>
      <w:divBdr>
        <w:top w:val="none" w:sz="0" w:space="0" w:color="auto"/>
        <w:left w:val="none" w:sz="0" w:space="0" w:color="auto"/>
        <w:bottom w:val="none" w:sz="0" w:space="0" w:color="auto"/>
        <w:right w:val="none" w:sz="0" w:space="0" w:color="auto"/>
      </w:divBdr>
    </w:div>
    <w:div w:id="764421728">
      <w:bodyDiv w:val="1"/>
      <w:marLeft w:val="0"/>
      <w:marRight w:val="0"/>
      <w:marTop w:val="0"/>
      <w:marBottom w:val="0"/>
      <w:divBdr>
        <w:top w:val="none" w:sz="0" w:space="0" w:color="auto"/>
        <w:left w:val="none" w:sz="0" w:space="0" w:color="auto"/>
        <w:bottom w:val="none" w:sz="0" w:space="0" w:color="auto"/>
        <w:right w:val="none" w:sz="0" w:space="0" w:color="auto"/>
      </w:divBdr>
    </w:div>
    <w:div w:id="765150835">
      <w:bodyDiv w:val="1"/>
      <w:marLeft w:val="0"/>
      <w:marRight w:val="0"/>
      <w:marTop w:val="0"/>
      <w:marBottom w:val="0"/>
      <w:divBdr>
        <w:top w:val="none" w:sz="0" w:space="0" w:color="auto"/>
        <w:left w:val="none" w:sz="0" w:space="0" w:color="auto"/>
        <w:bottom w:val="none" w:sz="0" w:space="0" w:color="auto"/>
        <w:right w:val="none" w:sz="0" w:space="0" w:color="auto"/>
      </w:divBdr>
    </w:div>
    <w:div w:id="766384078">
      <w:bodyDiv w:val="1"/>
      <w:marLeft w:val="0"/>
      <w:marRight w:val="0"/>
      <w:marTop w:val="0"/>
      <w:marBottom w:val="0"/>
      <w:divBdr>
        <w:top w:val="none" w:sz="0" w:space="0" w:color="auto"/>
        <w:left w:val="none" w:sz="0" w:space="0" w:color="auto"/>
        <w:bottom w:val="none" w:sz="0" w:space="0" w:color="auto"/>
        <w:right w:val="none" w:sz="0" w:space="0" w:color="auto"/>
      </w:divBdr>
    </w:div>
    <w:div w:id="771173054">
      <w:bodyDiv w:val="1"/>
      <w:marLeft w:val="0"/>
      <w:marRight w:val="0"/>
      <w:marTop w:val="0"/>
      <w:marBottom w:val="0"/>
      <w:divBdr>
        <w:top w:val="none" w:sz="0" w:space="0" w:color="auto"/>
        <w:left w:val="none" w:sz="0" w:space="0" w:color="auto"/>
        <w:bottom w:val="none" w:sz="0" w:space="0" w:color="auto"/>
        <w:right w:val="none" w:sz="0" w:space="0" w:color="auto"/>
      </w:divBdr>
    </w:div>
    <w:div w:id="772868977">
      <w:bodyDiv w:val="1"/>
      <w:marLeft w:val="0"/>
      <w:marRight w:val="0"/>
      <w:marTop w:val="0"/>
      <w:marBottom w:val="0"/>
      <w:divBdr>
        <w:top w:val="none" w:sz="0" w:space="0" w:color="auto"/>
        <w:left w:val="none" w:sz="0" w:space="0" w:color="auto"/>
        <w:bottom w:val="none" w:sz="0" w:space="0" w:color="auto"/>
        <w:right w:val="none" w:sz="0" w:space="0" w:color="auto"/>
      </w:divBdr>
    </w:div>
    <w:div w:id="776608056">
      <w:bodyDiv w:val="1"/>
      <w:marLeft w:val="0"/>
      <w:marRight w:val="0"/>
      <w:marTop w:val="0"/>
      <w:marBottom w:val="0"/>
      <w:divBdr>
        <w:top w:val="none" w:sz="0" w:space="0" w:color="auto"/>
        <w:left w:val="none" w:sz="0" w:space="0" w:color="auto"/>
        <w:bottom w:val="none" w:sz="0" w:space="0" w:color="auto"/>
        <w:right w:val="none" w:sz="0" w:space="0" w:color="auto"/>
      </w:divBdr>
    </w:div>
    <w:div w:id="779954126">
      <w:bodyDiv w:val="1"/>
      <w:marLeft w:val="0"/>
      <w:marRight w:val="0"/>
      <w:marTop w:val="0"/>
      <w:marBottom w:val="0"/>
      <w:divBdr>
        <w:top w:val="none" w:sz="0" w:space="0" w:color="auto"/>
        <w:left w:val="none" w:sz="0" w:space="0" w:color="auto"/>
        <w:bottom w:val="none" w:sz="0" w:space="0" w:color="auto"/>
        <w:right w:val="none" w:sz="0" w:space="0" w:color="auto"/>
      </w:divBdr>
    </w:div>
    <w:div w:id="814177894">
      <w:bodyDiv w:val="1"/>
      <w:marLeft w:val="0"/>
      <w:marRight w:val="0"/>
      <w:marTop w:val="0"/>
      <w:marBottom w:val="0"/>
      <w:divBdr>
        <w:top w:val="none" w:sz="0" w:space="0" w:color="auto"/>
        <w:left w:val="none" w:sz="0" w:space="0" w:color="auto"/>
        <w:bottom w:val="none" w:sz="0" w:space="0" w:color="auto"/>
        <w:right w:val="none" w:sz="0" w:space="0" w:color="auto"/>
      </w:divBdr>
    </w:div>
    <w:div w:id="814950550">
      <w:bodyDiv w:val="1"/>
      <w:marLeft w:val="0"/>
      <w:marRight w:val="0"/>
      <w:marTop w:val="0"/>
      <w:marBottom w:val="0"/>
      <w:divBdr>
        <w:top w:val="none" w:sz="0" w:space="0" w:color="auto"/>
        <w:left w:val="none" w:sz="0" w:space="0" w:color="auto"/>
        <w:bottom w:val="none" w:sz="0" w:space="0" w:color="auto"/>
        <w:right w:val="none" w:sz="0" w:space="0" w:color="auto"/>
      </w:divBdr>
    </w:div>
    <w:div w:id="817263263">
      <w:bodyDiv w:val="1"/>
      <w:marLeft w:val="0"/>
      <w:marRight w:val="0"/>
      <w:marTop w:val="0"/>
      <w:marBottom w:val="0"/>
      <w:divBdr>
        <w:top w:val="none" w:sz="0" w:space="0" w:color="auto"/>
        <w:left w:val="none" w:sz="0" w:space="0" w:color="auto"/>
        <w:bottom w:val="none" w:sz="0" w:space="0" w:color="auto"/>
        <w:right w:val="none" w:sz="0" w:space="0" w:color="auto"/>
      </w:divBdr>
      <w:divsChild>
        <w:div w:id="1745101197">
          <w:marLeft w:val="0"/>
          <w:marRight w:val="0"/>
          <w:marTop w:val="0"/>
          <w:marBottom w:val="0"/>
          <w:divBdr>
            <w:top w:val="none" w:sz="0" w:space="0" w:color="auto"/>
            <w:left w:val="none" w:sz="0" w:space="0" w:color="auto"/>
            <w:bottom w:val="none" w:sz="0" w:space="0" w:color="auto"/>
            <w:right w:val="none" w:sz="0" w:space="0" w:color="auto"/>
          </w:divBdr>
          <w:divsChild>
            <w:div w:id="1484587147">
              <w:marLeft w:val="0"/>
              <w:marRight w:val="0"/>
              <w:marTop w:val="0"/>
              <w:marBottom w:val="0"/>
              <w:divBdr>
                <w:top w:val="none" w:sz="0" w:space="0" w:color="auto"/>
                <w:left w:val="none" w:sz="0" w:space="0" w:color="auto"/>
                <w:bottom w:val="none" w:sz="0" w:space="0" w:color="auto"/>
                <w:right w:val="none" w:sz="0" w:space="0" w:color="auto"/>
              </w:divBdr>
              <w:divsChild>
                <w:div w:id="422147072">
                  <w:marLeft w:val="0"/>
                  <w:marRight w:val="0"/>
                  <w:marTop w:val="0"/>
                  <w:marBottom w:val="0"/>
                  <w:divBdr>
                    <w:top w:val="none" w:sz="0" w:space="0" w:color="auto"/>
                    <w:left w:val="none" w:sz="0" w:space="0" w:color="auto"/>
                    <w:bottom w:val="none" w:sz="0" w:space="0" w:color="auto"/>
                    <w:right w:val="none" w:sz="0" w:space="0" w:color="auto"/>
                  </w:divBdr>
                  <w:divsChild>
                    <w:div w:id="1276139306">
                      <w:marLeft w:val="0"/>
                      <w:marRight w:val="0"/>
                      <w:marTop w:val="0"/>
                      <w:marBottom w:val="0"/>
                      <w:divBdr>
                        <w:top w:val="none" w:sz="0" w:space="0" w:color="auto"/>
                        <w:left w:val="none" w:sz="0" w:space="0" w:color="auto"/>
                        <w:bottom w:val="none" w:sz="0" w:space="0" w:color="auto"/>
                        <w:right w:val="none" w:sz="0" w:space="0" w:color="auto"/>
                      </w:divBdr>
                      <w:divsChild>
                        <w:div w:id="1546913798">
                          <w:marLeft w:val="0"/>
                          <w:marRight w:val="0"/>
                          <w:marTop w:val="0"/>
                          <w:marBottom w:val="0"/>
                          <w:divBdr>
                            <w:top w:val="none" w:sz="0" w:space="0" w:color="auto"/>
                            <w:left w:val="none" w:sz="0" w:space="0" w:color="auto"/>
                            <w:bottom w:val="none" w:sz="0" w:space="0" w:color="auto"/>
                            <w:right w:val="none" w:sz="0" w:space="0" w:color="auto"/>
                          </w:divBdr>
                          <w:divsChild>
                            <w:div w:id="1606494296">
                              <w:marLeft w:val="0"/>
                              <w:marRight w:val="0"/>
                              <w:marTop w:val="0"/>
                              <w:marBottom w:val="0"/>
                              <w:divBdr>
                                <w:top w:val="none" w:sz="0" w:space="0" w:color="auto"/>
                                <w:left w:val="none" w:sz="0" w:space="0" w:color="auto"/>
                                <w:bottom w:val="none" w:sz="0" w:space="0" w:color="auto"/>
                                <w:right w:val="none" w:sz="0" w:space="0" w:color="auto"/>
                              </w:divBdr>
                              <w:divsChild>
                                <w:div w:id="530873395">
                                  <w:marLeft w:val="0"/>
                                  <w:marRight w:val="0"/>
                                  <w:marTop w:val="0"/>
                                  <w:marBottom w:val="0"/>
                                  <w:divBdr>
                                    <w:top w:val="none" w:sz="0" w:space="0" w:color="auto"/>
                                    <w:left w:val="none" w:sz="0" w:space="0" w:color="auto"/>
                                    <w:bottom w:val="none" w:sz="0" w:space="0" w:color="auto"/>
                                    <w:right w:val="none" w:sz="0" w:space="0" w:color="auto"/>
                                  </w:divBdr>
                                  <w:divsChild>
                                    <w:div w:id="2074306124">
                                      <w:marLeft w:val="0"/>
                                      <w:marRight w:val="0"/>
                                      <w:marTop w:val="0"/>
                                      <w:marBottom w:val="0"/>
                                      <w:divBdr>
                                        <w:top w:val="none" w:sz="0" w:space="0" w:color="auto"/>
                                        <w:left w:val="none" w:sz="0" w:space="0" w:color="auto"/>
                                        <w:bottom w:val="none" w:sz="0" w:space="0" w:color="auto"/>
                                        <w:right w:val="none" w:sz="0" w:space="0" w:color="auto"/>
                                      </w:divBdr>
                                      <w:divsChild>
                                        <w:div w:id="297303806">
                                          <w:marLeft w:val="0"/>
                                          <w:marRight w:val="0"/>
                                          <w:marTop w:val="0"/>
                                          <w:marBottom w:val="0"/>
                                          <w:divBdr>
                                            <w:top w:val="none" w:sz="0" w:space="0" w:color="auto"/>
                                            <w:left w:val="none" w:sz="0" w:space="0" w:color="auto"/>
                                            <w:bottom w:val="none" w:sz="0" w:space="0" w:color="auto"/>
                                            <w:right w:val="none" w:sz="0" w:space="0" w:color="auto"/>
                                          </w:divBdr>
                                          <w:divsChild>
                                            <w:div w:id="635260557">
                                              <w:marLeft w:val="0"/>
                                              <w:marRight w:val="0"/>
                                              <w:marTop w:val="0"/>
                                              <w:marBottom w:val="0"/>
                                              <w:divBdr>
                                                <w:top w:val="none" w:sz="0" w:space="0" w:color="auto"/>
                                                <w:left w:val="none" w:sz="0" w:space="0" w:color="auto"/>
                                                <w:bottom w:val="none" w:sz="0" w:space="0" w:color="auto"/>
                                                <w:right w:val="none" w:sz="0" w:space="0" w:color="auto"/>
                                              </w:divBdr>
                                              <w:divsChild>
                                                <w:div w:id="1661078800">
                                                  <w:marLeft w:val="0"/>
                                                  <w:marRight w:val="0"/>
                                                  <w:marTop w:val="0"/>
                                                  <w:marBottom w:val="0"/>
                                                  <w:divBdr>
                                                    <w:top w:val="none" w:sz="0" w:space="0" w:color="auto"/>
                                                    <w:left w:val="none" w:sz="0" w:space="0" w:color="auto"/>
                                                    <w:bottom w:val="none" w:sz="0" w:space="0" w:color="auto"/>
                                                    <w:right w:val="none" w:sz="0" w:space="0" w:color="auto"/>
                                                  </w:divBdr>
                                                  <w:divsChild>
                                                    <w:div w:id="1996717057">
                                                      <w:marLeft w:val="0"/>
                                                      <w:marRight w:val="0"/>
                                                      <w:marTop w:val="0"/>
                                                      <w:marBottom w:val="0"/>
                                                      <w:divBdr>
                                                        <w:top w:val="none" w:sz="0" w:space="0" w:color="auto"/>
                                                        <w:left w:val="none" w:sz="0" w:space="0" w:color="auto"/>
                                                        <w:bottom w:val="none" w:sz="0" w:space="0" w:color="auto"/>
                                                        <w:right w:val="none" w:sz="0" w:space="0" w:color="auto"/>
                                                      </w:divBdr>
                                                      <w:divsChild>
                                                        <w:div w:id="5309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65520">
                                              <w:marLeft w:val="0"/>
                                              <w:marRight w:val="0"/>
                                              <w:marTop w:val="0"/>
                                              <w:marBottom w:val="0"/>
                                              <w:divBdr>
                                                <w:top w:val="none" w:sz="0" w:space="0" w:color="auto"/>
                                                <w:left w:val="none" w:sz="0" w:space="0" w:color="auto"/>
                                                <w:bottom w:val="none" w:sz="0" w:space="0" w:color="auto"/>
                                                <w:right w:val="none" w:sz="0" w:space="0" w:color="auto"/>
                                              </w:divBdr>
                                              <w:divsChild>
                                                <w:div w:id="1064371559">
                                                  <w:marLeft w:val="0"/>
                                                  <w:marRight w:val="0"/>
                                                  <w:marTop w:val="0"/>
                                                  <w:marBottom w:val="0"/>
                                                  <w:divBdr>
                                                    <w:top w:val="none" w:sz="0" w:space="0" w:color="auto"/>
                                                    <w:left w:val="none" w:sz="0" w:space="0" w:color="auto"/>
                                                    <w:bottom w:val="none" w:sz="0" w:space="0" w:color="auto"/>
                                                    <w:right w:val="none" w:sz="0" w:space="0" w:color="auto"/>
                                                  </w:divBdr>
                                                  <w:divsChild>
                                                    <w:div w:id="542717520">
                                                      <w:marLeft w:val="0"/>
                                                      <w:marRight w:val="0"/>
                                                      <w:marTop w:val="0"/>
                                                      <w:marBottom w:val="0"/>
                                                      <w:divBdr>
                                                        <w:top w:val="none" w:sz="0" w:space="0" w:color="auto"/>
                                                        <w:left w:val="none" w:sz="0" w:space="0" w:color="auto"/>
                                                        <w:bottom w:val="none" w:sz="0" w:space="0" w:color="auto"/>
                                                        <w:right w:val="none" w:sz="0" w:space="0" w:color="auto"/>
                                                      </w:divBdr>
                                                      <w:divsChild>
                                                        <w:div w:id="5990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108326">
          <w:marLeft w:val="0"/>
          <w:marRight w:val="0"/>
          <w:marTop w:val="0"/>
          <w:marBottom w:val="0"/>
          <w:divBdr>
            <w:top w:val="none" w:sz="0" w:space="0" w:color="auto"/>
            <w:left w:val="none" w:sz="0" w:space="0" w:color="auto"/>
            <w:bottom w:val="none" w:sz="0" w:space="0" w:color="auto"/>
            <w:right w:val="none" w:sz="0" w:space="0" w:color="auto"/>
          </w:divBdr>
          <w:divsChild>
            <w:div w:id="1877429984">
              <w:marLeft w:val="0"/>
              <w:marRight w:val="0"/>
              <w:marTop w:val="0"/>
              <w:marBottom w:val="0"/>
              <w:divBdr>
                <w:top w:val="none" w:sz="0" w:space="0" w:color="auto"/>
                <w:left w:val="none" w:sz="0" w:space="0" w:color="auto"/>
                <w:bottom w:val="none" w:sz="0" w:space="0" w:color="auto"/>
                <w:right w:val="none" w:sz="0" w:space="0" w:color="auto"/>
              </w:divBdr>
              <w:divsChild>
                <w:div w:id="943880053">
                  <w:marLeft w:val="0"/>
                  <w:marRight w:val="0"/>
                  <w:marTop w:val="0"/>
                  <w:marBottom w:val="0"/>
                  <w:divBdr>
                    <w:top w:val="none" w:sz="0" w:space="0" w:color="auto"/>
                    <w:left w:val="none" w:sz="0" w:space="0" w:color="auto"/>
                    <w:bottom w:val="none" w:sz="0" w:space="0" w:color="auto"/>
                    <w:right w:val="none" w:sz="0" w:space="0" w:color="auto"/>
                  </w:divBdr>
                  <w:divsChild>
                    <w:div w:id="460343876">
                      <w:marLeft w:val="0"/>
                      <w:marRight w:val="0"/>
                      <w:marTop w:val="0"/>
                      <w:marBottom w:val="0"/>
                      <w:divBdr>
                        <w:top w:val="none" w:sz="0" w:space="0" w:color="auto"/>
                        <w:left w:val="none" w:sz="0" w:space="0" w:color="auto"/>
                        <w:bottom w:val="none" w:sz="0" w:space="0" w:color="auto"/>
                        <w:right w:val="none" w:sz="0" w:space="0" w:color="auto"/>
                      </w:divBdr>
                      <w:divsChild>
                        <w:div w:id="1214925293">
                          <w:marLeft w:val="0"/>
                          <w:marRight w:val="0"/>
                          <w:marTop w:val="0"/>
                          <w:marBottom w:val="0"/>
                          <w:divBdr>
                            <w:top w:val="none" w:sz="0" w:space="0" w:color="auto"/>
                            <w:left w:val="none" w:sz="0" w:space="0" w:color="auto"/>
                            <w:bottom w:val="none" w:sz="0" w:space="0" w:color="auto"/>
                            <w:right w:val="none" w:sz="0" w:space="0" w:color="auto"/>
                          </w:divBdr>
                          <w:divsChild>
                            <w:div w:id="1958753486">
                              <w:marLeft w:val="0"/>
                              <w:marRight w:val="0"/>
                              <w:marTop w:val="0"/>
                              <w:marBottom w:val="0"/>
                              <w:divBdr>
                                <w:top w:val="none" w:sz="0" w:space="0" w:color="auto"/>
                                <w:left w:val="none" w:sz="0" w:space="0" w:color="auto"/>
                                <w:bottom w:val="none" w:sz="0" w:space="0" w:color="auto"/>
                                <w:right w:val="none" w:sz="0" w:space="0" w:color="auto"/>
                              </w:divBdr>
                              <w:divsChild>
                                <w:div w:id="2013989825">
                                  <w:marLeft w:val="0"/>
                                  <w:marRight w:val="0"/>
                                  <w:marTop w:val="0"/>
                                  <w:marBottom w:val="0"/>
                                  <w:divBdr>
                                    <w:top w:val="none" w:sz="0" w:space="0" w:color="auto"/>
                                    <w:left w:val="none" w:sz="0" w:space="0" w:color="auto"/>
                                    <w:bottom w:val="none" w:sz="0" w:space="0" w:color="auto"/>
                                    <w:right w:val="none" w:sz="0" w:space="0" w:color="auto"/>
                                  </w:divBdr>
                                  <w:divsChild>
                                    <w:div w:id="1885632503">
                                      <w:marLeft w:val="0"/>
                                      <w:marRight w:val="0"/>
                                      <w:marTop w:val="0"/>
                                      <w:marBottom w:val="0"/>
                                      <w:divBdr>
                                        <w:top w:val="none" w:sz="0" w:space="0" w:color="auto"/>
                                        <w:left w:val="none" w:sz="0" w:space="0" w:color="auto"/>
                                        <w:bottom w:val="none" w:sz="0" w:space="0" w:color="auto"/>
                                        <w:right w:val="none" w:sz="0" w:space="0" w:color="auto"/>
                                      </w:divBdr>
                                      <w:divsChild>
                                        <w:div w:id="580453479">
                                          <w:marLeft w:val="0"/>
                                          <w:marRight w:val="0"/>
                                          <w:marTop w:val="0"/>
                                          <w:marBottom w:val="0"/>
                                          <w:divBdr>
                                            <w:top w:val="none" w:sz="0" w:space="0" w:color="auto"/>
                                            <w:left w:val="none" w:sz="0" w:space="0" w:color="auto"/>
                                            <w:bottom w:val="none" w:sz="0" w:space="0" w:color="auto"/>
                                            <w:right w:val="none" w:sz="0" w:space="0" w:color="auto"/>
                                          </w:divBdr>
                                          <w:divsChild>
                                            <w:div w:id="212429886">
                                              <w:marLeft w:val="0"/>
                                              <w:marRight w:val="0"/>
                                              <w:marTop w:val="0"/>
                                              <w:marBottom w:val="0"/>
                                              <w:divBdr>
                                                <w:top w:val="none" w:sz="0" w:space="0" w:color="auto"/>
                                                <w:left w:val="none" w:sz="0" w:space="0" w:color="auto"/>
                                                <w:bottom w:val="none" w:sz="0" w:space="0" w:color="auto"/>
                                                <w:right w:val="none" w:sz="0" w:space="0" w:color="auto"/>
                                              </w:divBdr>
                                              <w:divsChild>
                                                <w:div w:id="504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267975">
      <w:bodyDiv w:val="1"/>
      <w:marLeft w:val="0"/>
      <w:marRight w:val="0"/>
      <w:marTop w:val="0"/>
      <w:marBottom w:val="0"/>
      <w:divBdr>
        <w:top w:val="none" w:sz="0" w:space="0" w:color="auto"/>
        <w:left w:val="none" w:sz="0" w:space="0" w:color="auto"/>
        <w:bottom w:val="none" w:sz="0" w:space="0" w:color="auto"/>
        <w:right w:val="none" w:sz="0" w:space="0" w:color="auto"/>
      </w:divBdr>
    </w:div>
    <w:div w:id="819811520">
      <w:bodyDiv w:val="1"/>
      <w:marLeft w:val="0"/>
      <w:marRight w:val="0"/>
      <w:marTop w:val="0"/>
      <w:marBottom w:val="0"/>
      <w:divBdr>
        <w:top w:val="none" w:sz="0" w:space="0" w:color="auto"/>
        <w:left w:val="none" w:sz="0" w:space="0" w:color="auto"/>
        <w:bottom w:val="none" w:sz="0" w:space="0" w:color="auto"/>
        <w:right w:val="none" w:sz="0" w:space="0" w:color="auto"/>
      </w:divBdr>
    </w:div>
    <w:div w:id="828250951">
      <w:bodyDiv w:val="1"/>
      <w:marLeft w:val="0"/>
      <w:marRight w:val="0"/>
      <w:marTop w:val="0"/>
      <w:marBottom w:val="0"/>
      <w:divBdr>
        <w:top w:val="none" w:sz="0" w:space="0" w:color="auto"/>
        <w:left w:val="none" w:sz="0" w:space="0" w:color="auto"/>
        <w:bottom w:val="none" w:sz="0" w:space="0" w:color="auto"/>
        <w:right w:val="none" w:sz="0" w:space="0" w:color="auto"/>
      </w:divBdr>
    </w:div>
    <w:div w:id="830215654">
      <w:bodyDiv w:val="1"/>
      <w:marLeft w:val="0"/>
      <w:marRight w:val="0"/>
      <w:marTop w:val="0"/>
      <w:marBottom w:val="0"/>
      <w:divBdr>
        <w:top w:val="none" w:sz="0" w:space="0" w:color="auto"/>
        <w:left w:val="none" w:sz="0" w:space="0" w:color="auto"/>
        <w:bottom w:val="none" w:sz="0" w:space="0" w:color="auto"/>
        <w:right w:val="none" w:sz="0" w:space="0" w:color="auto"/>
      </w:divBdr>
    </w:div>
    <w:div w:id="841971244">
      <w:bodyDiv w:val="1"/>
      <w:marLeft w:val="0"/>
      <w:marRight w:val="0"/>
      <w:marTop w:val="0"/>
      <w:marBottom w:val="0"/>
      <w:divBdr>
        <w:top w:val="none" w:sz="0" w:space="0" w:color="auto"/>
        <w:left w:val="none" w:sz="0" w:space="0" w:color="auto"/>
        <w:bottom w:val="none" w:sz="0" w:space="0" w:color="auto"/>
        <w:right w:val="none" w:sz="0" w:space="0" w:color="auto"/>
      </w:divBdr>
    </w:div>
    <w:div w:id="844243612">
      <w:bodyDiv w:val="1"/>
      <w:marLeft w:val="0"/>
      <w:marRight w:val="0"/>
      <w:marTop w:val="0"/>
      <w:marBottom w:val="0"/>
      <w:divBdr>
        <w:top w:val="none" w:sz="0" w:space="0" w:color="auto"/>
        <w:left w:val="none" w:sz="0" w:space="0" w:color="auto"/>
        <w:bottom w:val="none" w:sz="0" w:space="0" w:color="auto"/>
        <w:right w:val="none" w:sz="0" w:space="0" w:color="auto"/>
      </w:divBdr>
    </w:div>
    <w:div w:id="844903146">
      <w:bodyDiv w:val="1"/>
      <w:marLeft w:val="0"/>
      <w:marRight w:val="0"/>
      <w:marTop w:val="0"/>
      <w:marBottom w:val="0"/>
      <w:divBdr>
        <w:top w:val="none" w:sz="0" w:space="0" w:color="auto"/>
        <w:left w:val="none" w:sz="0" w:space="0" w:color="auto"/>
        <w:bottom w:val="none" w:sz="0" w:space="0" w:color="auto"/>
        <w:right w:val="none" w:sz="0" w:space="0" w:color="auto"/>
      </w:divBdr>
    </w:div>
    <w:div w:id="859584656">
      <w:bodyDiv w:val="1"/>
      <w:marLeft w:val="0"/>
      <w:marRight w:val="0"/>
      <w:marTop w:val="0"/>
      <w:marBottom w:val="0"/>
      <w:divBdr>
        <w:top w:val="none" w:sz="0" w:space="0" w:color="auto"/>
        <w:left w:val="none" w:sz="0" w:space="0" w:color="auto"/>
        <w:bottom w:val="none" w:sz="0" w:space="0" w:color="auto"/>
        <w:right w:val="none" w:sz="0" w:space="0" w:color="auto"/>
      </w:divBdr>
    </w:div>
    <w:div w:id="872885877">
      <w:bodyDiv w:val="1"/>
      <w:marLeft w:val="0"/>
      <w:marRight w:val="0"/>
      <w:marTop w:val="0"/>
      <w:marBottom w:val="0"/>
      <w:divBdr>
        <w:top w:val="none" w:sz="0" w:space="0" w:color="auto"/>
        <w:left w:val="none" w:sz="0" w:space="0" w:color="auto"/>
        <w:bottom w:val="none" w:sz="0" w:space="0" w:color="auto"/>
        <w:right w:val="none" w:sz="0" w:space="0" w:color="auto"/>
      </w:divBdr>
    </w:div>
    <w:div w:id="876822312">
      <w:bodyDiv w:val="1"/>
      <w:marLeft w:val="0"/>
      <w:marRight w:val="0"/>
      <w:marTop w:val="0"/>
      <w:marBottom w:val="0"/>
      <w:divBdr>
        <w:top w:val="none" w:sz="0" w:space="0" w:color="auto"/>
        <w:left w:val="none" w:sz="0" w:space="0" w:color="auto"/>
        <w:bottom w:val="none" w:sz="0" w:space="0" w:color="auto"/>
        <w:right w:val="none" w:sz="0" w:space="0" w:color="auto"/>
      </w:divBdr>
    </w:div>
    <w:div w:id="884216801">
      <w:bodyDiv w:val="1"/>
      <w:marLeft w:val="0"/>
      <w:marRight w:val="0"/>
      <w:marTop w:val="0"/>
      <w:marBottom w:val="0"/>
      <w:divBdr>
        <w:top w:val="none" w:sz="0" w:space="0" w:color="auto"/>
        <w:left w:val="none" w:sz="0" w:space="0" w:color="auto"/>
        <w:bottom w:val="none" w:sz="0" w:space="0" w:color="auto"/>
        <w:right w:val="none" w:sz="0" w:space="0" w:color="auto"/>
      </w:divBdr>
    </w:div>
    <w:div w:id="887760699">
      <w:bodyDiv w:val="1"/>
      <w:marLeft w:val="0"/>
      <w:marRight w:val="0"/>
      <w:marTop w:val="0"/>
      <w:marBottom w:val="0"/>
      <w:divBdr>
        <w:top w:val="none" w:sz="0" w:space="0" w:color="auto"/>
        <w:left w:val="none" w:sz="0" w:space="0" w:color="auto"/>
        <w:bottom w:val="none" w:sz="0" w:space="0" w:color="auto"/>
        <w:right w:val="none" w:sz="0" w:space="0" w:color="auto"/>
      </w:divBdr>
    </w:div>
    <w:div w:id="890846301">
      <w:bodyDiv w:val="1"/>
      <w:marLeft w:val="0"/>
      <w:marRight w:val="0"/>
      <w:marTop w:val="0"/>
      <w:marBottom w:val="0"/>
      <w:divBdr>
        <w:top w:val="none" w:sz="0" w:space="0" w:color="auto"/>
        <w:left w:val="none" w:sz="0" w:space="0" w:color="auto"/>
        <w:bottom w:val="none" w:sz="0" w:space="0" w:color="auto"/>
        <w:right w:val="none" w:sz="0" w:space="0" w:color="auto"/>
      </w:divBdr>
    </w:div>
    <w:div w:id="906040742">
      <w:bodyDiv w:val="1"/>
      <w:marLeft w:val="0"/>
      <w:marRight w:val="0"/>
      <w:marTop w:val="0"/>
      <w:marBottom w:val="0"/>
      <w:divBdr>
        <w:top w:val="none" w:sz="0" w:space="0" w:color="auto"/>
        <w:left w:val="none" w:sz="0" w:space="0" w:color="auto"/>
        <w:bottom w:val="none" w:sz="0" w:space="0" w:color="auto"/>
        <w:right w:val="none" w:sz="0" w:space="0" w:color="auto"/>
      </w:divBdr>
    </w:div>
    <w:div w:id="909002318">
      <w:bodyDiv w:val="1"/>
      <w:marLeft w:val="0"/>
      <w:marRight w:val="0"/>
      <w:marTop w:val="0"/>
      <w:marBottom w:val="0"/>
      <w:divBdr>
        <w:top w:val="none" w:sz="0" w:space="0" w:color="auto"/>
        <w:left w:val="none" w:sz="0" w:space="0" w:color="auto"/>
        <w:bottom w:val="none" w:sz="0" w:space="0" w:color="auto"/>
        <w:right w:val="none" w:sz="0" w:space="0" w:color="auto"/>
      </w:divBdr>
    </w:div>
    <w:div w:id="911160588">
      <w:bodyDiv w:val="1"/>
      <w:marLeft w:val="0"/>
      <w:marRight w:val="0"/>
      <w:marTop w:val="0"/>
      <w:marBottom w:val="0"/>
      <w:divBdr>
        <w:top w:val="none" w:sz="0" w:space="0" w:color="auto"/>
        <w:left w:val="none" w:sz="0" w:space="0" w:color="auto"/>
        <w:bottom w:val="none" w:sz="0" w:space="0" w:color="auto"/>
        <w:right w:val="none" w:sz="0" w:space="0" w:color="auto"/>
      </w:divBdr>
    </w:div>
    <w:div w:id="917060878">
      <w:bodyDiv w:val="1"/>
      <w:marLeft w:val="0"/>
      <w:marRight w:val="0"/>
      <w:marTop w:val="0"/>
      <w:marBottom w:val="0"/>
      <w:divBdr>
        <w:top w:val="none" w:sz="0" w:space="0" w:color="auto"/>
        <w:left w:val="none" w:sz="0" w:space="0" w:color="auto"/>
        <w:bottom w:val="none" w:sz="0" w:space="0" w:color="auto"/>
        <w:right w:val="none" w:sz="0" w:space="0" w:color="auto"/>
      </w:divBdr>
    </w:div>
    <w:div w:id="919486569">
      <w:bodyDiv w:val="1"/>
      <w:marLeft w:val="0"/>
      <w:marRight w:val="0"/>
      <w:marTop w:val="0"/>
      <w:marBottom w:val="0"/>
      <w:divBdr>
        <w:top w:val="none" w:sz="0" w:space="0" w:color="auto"/>
        <w:left w:val="none" w:sz="0" w:space="0" w:color="auto"/>
        <w:bottom w:val="none" w:sz="0" w:space="0" w:color="auto"/>
        <w:right w:val="none" w:sz="0" w:space="0" w:color="auto"/>
      </w:divBdr>
    </w:div>
    <w:div w:id="920724516">
      <w:bodyDiv w:val="1"/>
      <w:marLeft w:val="0"/>
      <w:marRight w:val="0"/>
      <w:marTop w:val="0"/>
      <w:marBottom w:val="0"/>
      <w:divBdr>
        <w:top w:val="none" w:sz="0" w:space="0" w:color="auto"/>
        <w:left w:val="none" w:sz="0" w:space="0" w:color="auto"/>
        <w:bottom w:val="none" w:sz="0" w:space="0" w:color="auto"/>
        <w:right w:val="none" w:sz="0" w:space="0" w:color="auto"/>
      </w:divBdr>
    </w:div>
    <w:div w:id="921639645">
      <w:bodyDiv w:val="1"/>
      <w:marLeft w:val="0"/>
      <w:marRight w:val="0"/>
      <w:marTop w:val="0"/>
      <w:marBottom w:val="0"/>
      <w:divBdr>
        <w:top w:val="none" w:sz="0" w:space="0" w:color="auto"/>
        <w:left w:val="none" w:sz="0" w:space="0" w:color="auto"/>
        <w:bottom w:val="none" w:sz="0" w:space="0" w:color="auto"/>
        <w:right w:val="none" w:sz="0" w:space="0" w:color="auto"/>
      </w:divBdr>
    </w:div>
    <w:div w:id="926695635">
      <w:bodyDiv w:val="1"/>
      <w:marLeft w:val="0"/>
      <w:marRight w:val="0"/>
      <w:marTop w:val="0"/>
      <w:marBottom w:val="0"/>
      <w:divBdr>
        <w:top w:val="none" w:sz="0" w:space="0" w:color="auto"/>
        <w:left w:val="none" w:sz="0" w:space="0" w:color="auto"/>
        <w:bottom w:val="none" w:sz="0" w:space="0" w:color="auto"/>
        <w:right w:val="none" w:sz="0" w:space="0" w:color="auto"/>
      </w:divBdr>
    </w:div>
    <w:div w:id="930626251">
      <w:bodyDiv w:val="1"/>
      <w:marLeft w:val="0"/>
      <w:marRight w:val="0"/>
      <w:marTop w:val="0"/>
      <w:marBottom w:val="0"/>
      <w:divBdr>
        <w:top w:val="none" w:sz="0" w:space="0" w:color="auto"/>
        <w:left w:val="none" w:sz="0" w:space="0" w:color="auto"/>
        <w:bottom w:val="none" w:sz="0" w:space="0" w:color="auto"/>
        <w:right w:val="none" w:sz="0" w:space="0" w:color="auto"/>
      </w:divBdr>
    </w:div>
    <w:div w:id="930772862">
      <w:bodyDiv w:val="1"/>
      <w:marLeft w:val="0"/>
      <w:marRight w:val="0"/>
      <w:marTop w:val="0"/>
      <w:marBottom w:val="0"/>
      <w:divBdr>
        <w:top w:val="none" w:sz="0" w:space="0" w:color="auto"/>
        <w:left w:val="none" w:sz="0" w:space="0" w:color="auto"/>
        <w:bottom w:val="none" w:sz="0" w:space="0" w:color="auto"/>
        <w:right w:val="none" w:sz="0" w:space="0" w:color="auto"/>
      </w:divBdr>
    </w:div>
    <w:div w:id="931351061">
      <w:bodyDiv w:val="1"/>
      <w:marLeft w:val="0"/>
      <w:marRight w:val="0"/>
      <w:marTop w:val="0"/>
      <w:marBottom w:val="0"/>
      <w:divBdr>
        <w:top w:val="none" w:sz="0" w:space="0" w:color="auto"/>
        <w:left w:val="none" w:sz="0" w:space="0" w:color="auto"/>
        <w:bottom w:val="none" w:sz="0" w:space="0" w:color="auto"/>
        <w:right w:val="none" w:sz="0" w:space="0" w:color="auto"/>
      </w:divBdr>
    </w:div>
    <w:div w:id="939337622">
      <w:bodyDiv w:val="1"/>
      <w:marLeft w:val="0"/>
      <w:marRight w:val="0"/>
      <w:marTop w:val="0"/>
      <w:marBottom w:val="0"/>
      <w:divBdr>
        <w:top w:val="none" w:sz="0" w:space="0" w:color="auto"/>
        <w:left w:val="none" w:sz="0" w:space="0" w:color="auto"/>
        <w:bottom w:val="none" w:sz="0" w:space="0" w:color="auto"/>
        <w:right w:val="none" w:sz="0" w:space="0" w:color="auto"/>
      </w:divBdr>
    </w:div>
    <w:div w:id="939725819">
      <w:bodyDiv w:val="1"/>
      <w:marLeft w:val="0"/>
      <w:marRight w:val="0"/>
      <w:marTop w:val="0"/>
      <w:marBottom w:val="0"/>
      <w:divBdr>
        <w:top w:val="none" w:sz="0" w:space="0" w:color="auto"/>
        <w:left w:val="none" w:sz="0" w:space="0" w:color="auto"/>
        <w:bottom w:val="none" w:sz="0" w:space="0" w:color="auto"/>
        <w:right w:val="none" w:sz="0" w:space="0" w:color="auto"/>
      </w:divBdr>
    </w:div>
    <w:div w:id="946502129">
      <w:bodyDiv w:val="1"/>
      <w:marLeft w:val="0"/>
      <w:marRight w:val="0"/>
      <w:marTop w:val="0"/>
      <w:marBottom w:val="0"/>
      <w:divBdr>
        <w:top w:val="none" w:sz="0" w:space="0" w:color="auto"/>
        <w:left w:val="none" w:sz="0" w:space="0" w:color="auto"/>
        <w:bottom w:val="none" w:sz="0" w:space="0" w:color="auto"/>
        <w:right w:val="none" w:sz="0" w:space="0" w:color="auto"/>
      </w:divBdr>
    </w:div>
    <w:div w:id="948270776">
      <w:bodyDiv w:val="1"/>
      <w:marLeft w:val="0"/>
      <w:marRight w:val="0"/>
      <w:marTop w:val="0"/>
      <w:marBottom w:val="0"/>
      <w:divBdr>
        <w:top w:val="none" w:sz="0" w:space="0" w:color="auto"/>
        <w:left w:val="none" w:sz="0" w:space="0" w:color="auto"/>
        <w:bottom w:val="none" w:sz="0" w:space="0" w:color="auto"/>
        <w:right w:val="none" w:sz="0" w:space="0" w:color="auto"/>
      </w:divBdr>
    </w:div>
    <w:div w:id="950628647">
      <w:bodyDiv w:val="1"/>
      <w:marLeft w:val="0"/>
      <w:marRight w:val="0"/>
      <w:marTop w:val="0"/>
      <w:marBottom w:val="0"/>
      <w:divBdr>
        <w:top w:val="none" w:sz="0" w:space="0" w:color="auto"/>
        <w:left w:val="none" w:sz="0" w:space="0" w:color="auto"/>
        <w:bottom w:val="none" w:sz="0" w:space="0" w:color="auto"/>
        <w:right w:val="none" w:sz="0" w:space="0" w:color="auto"/>
      </w:divBdr>
    </w:div>
    <w:div w:id="974456878">
      <w:bodyDiv w:val="1"/>
      <w:marLeft w:val="0"/>
      <w:marRight w:val="0"/>
      <w:marTop w:val="0"/>
      <w:marBottom w:val="0"/>
      <w:divBdr>
        <w:top w:val="none" w:sz="0" w:space="0" w:color="auto"/>
        <w:left w:val="none" w:sz="0" w:space="0" w:color="auto"/>
        <w:bottom w:val="none" w:sz="0" w:space="0" w:color="auto"/>
        <w:right w:val="none" w:sz="0" w:space="0" w:color="auto"/>
      </w:divBdr>
    </w:div>
    <w:div w:id="987172663">
      <w:bodyDiv w:val="1"/>
      <w:marLeft w:val="0"/>
      <w:marRight w:val="0"/>
      <w:marTop w:val="0"/>
      <w:marBottom w:val="0"/>
      <w:divBdr>
        <w:top w:val="none" w:sz="0" w:space="0" w:color="auto"/>
        <w:left w:val="none" w:sz="0" w:space="0" w:color="auto"/>
        <w:bottom w:val="none" w:sz="0" w:space="0" w:color="auto"/>
        <w:right w:val="none" w:sz="0" w:space="0" w:color="auto"/>
      </w:divBdr>
      <w:divsChild>
        <w:div w:id="921060865">
          <w:marLeft w:val="0"/>
          <w:marRight w:val="0"/>
          <w:marTop w:val="0"/>
          <w:marBottom w:val="0"/>
          <w:divBdr>
            <w:top w:val="none" w:sz="0" w:space="0" w:color="auto"/>
            <w:left w:val="none" w:sz="0" w:space="0" w:color="auto"/>
            <w:bottom w:val="none" w:sz="0" w:space="0" w:color="auto"/>
            <w:right w:val="none" w:sz="0" w:space="0" w:color="auto"/>
          </w:divBdr>
          <w:divsChild>
            <w:div w:id="1732922952">
              <w:marLeft w:val="0"/>
              <w:marRight w:val="0"/>
              <w:marTop w:val="0"/>
              <w:marBottom w:val="0"/>
              <w:divBdr>
                <w:top w:val="none" w:sz="0" w:space="0" w:color="auto"/>
                <w:left w:val="none" w:sz="0" w:space="0" w:color="auto"/>
                <w:bottom w:val="none" w:sz="0" w:space="0" w:color="auto"/>
                <w:right w:val="none" w:sz="0" w:space="0" w:color="auto"/>
              </w:divBdr>
              <w:divsChild>
                <w:div w:id="1281647979">
                  <w:marLeft w:val="0"/>
                  <w:marRight w:val="0"/>
                  <w:marTop w:val="0"/>
                  <w:marBottom w:val="0"/>
                  <w:divBdr>
                    <w:top w:val="none" w:sz="0" w:space="0" w:color="auto"/>
                    <w:left w:val="none" w:sz="0" w:space="0" w:color="auto"/>
                    <w:bottom w:val="none" w:sz="0" w:space="0" w:color="auto"/>
                    <w:right w:val="none" w:sz="0" w:space="0" w:color="auto"/>
                  </w:divBdr>
                  <w:divsChild>
                    <w:div w:id="934442721">
                      <w:marLeft w:val="0"/>
                      <w:marRight w:val="0"/>
                      <w:marTop w:val="0"/>
                      <w:marBottom w:val="0"/>
                      <w:divBdr>
                        <w:top w:val="none" w:sz="0" w:space="0" w:color="auto"/>
                        <w:left w:val="none" w:sz="0" w:space="0" w:color="auto"/>
                        <w:bottom w:val="none" w:sz="0" w:space="0" w:color="auto"/>
                        <w:right w:val="none" w:sz="0" w:space="0" w:color="auto"/>
                      </w:divBdr>
                      <w:divsChild>
                        <w:div w:id="1123891128">
                          <w:marLeft w:val="0"/>
                          <w:marRight w:val="0"/>
                          <w:marTop w:val="0"/>
                          <w:marBottom w:val="0"/>
                          <w:divBdr>
                            <w:top w:val="none" w:sz="0" w:space="0" w:color="auto"/>
                            <w:left w:val="none" w:sz="0" w:space="0" w:color="auto"/>
                            <w:bottom w:val="none" w:sz="0" w:space="0" w:color="auto"/>
                            <w:right w:val="none" w:sz="0" w:space="0" w:color="auto"/>
                          </w:divBdr>
                          <w:divsChild>
                            <w:div w:id="10859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637872">
      <w:bodyDiv w:val="1"/>
      <w:marLeft w:val="0"/>
      <w:marRight w:val="0"/>
      <w:marTop w:val="0"/>
      <w:marBottom w:val="0"/>
      <w:divBdr>
        <w:top w:val="none" w:sz="0" w:space="0" w:color="auto"/>
        <w:left w:val="none" w:sz="0" w:space="0" w:color="auto"/>
        <w:bottom w:val="none" w:sz="0" w:space="0" w:color="auto"/>
        <w:right w:val="none" w:sz="0" w:space="0" w:color="auto"/>
      </w:divBdr>
      <w:divsChild>
        <w:div w:id="20919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03466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99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587403">
      <w:bodyDiv w:val="1"/>
      <w:marLeft w:val="0"/>
      <w:marRight w:val="0"/>
      <w:marTop w:val="0"/>
      <w:marBottom w:val="0"/>
      <w:divBdr>
        <w:top w:val="none" w:sz="0" w:space="0" w:color="auto"/>
        <w:left w:val="none" w:sz="0" w:space="0" w:color="auto"/>
        <w:bottom w:val="none" w:sz="0" w:space="0" w:color="auto"/>
        <w:right w:val="none" w:sz="0" w:space="0" w:color="auto"/>
      </w:divBdr>
    </w:div>
    <w:div w:id="1018242078">
      <w:bodyDiv w:val="1"/>
      <w:marLeft w:val="0"/>
      <w:marRight w:val="0"/>
      <w:marTop w:val="0"/>
      <w:marBottom w:val="0"/>
      <w:divBdr>
        <w:top w:val="none" w:sz="0" w:space="0" w:color="auto"/>
        <w:left w:val="none" w:sz="0" w:space="0" w:color="auto"/>
        <w:bottom w:val="none" w:sz="0" w:space="0" w:color="auto"/>
        <w:right w:val="none" w:sz="0" w:space="0" w:color="auto"/>
      </w:divBdr>
    </w:div>
    <w:div w:id="1020859083">
      <w:bodyDiv w:val="1"/>
      <w:marLeft w:val="0"/>
      <w:marRight w:val="0"/>
      <w:marTop w:val="0"/>
      <w:marBottom w:val="0"/>
      <w:divBdr>
        <w:top w:val="none" w:sz="0" w:space="0" w:color="auto"/>
        <w:left w:val="none" w:sz="0" w:space="0" w:color="auto"/>
        <w:bottom w:val="none" w:sz="0" w:space="0" w:color="auto"/>
        <w:right w:val="none" w:sz="0" w:space="0" w:color="auto"/>
      </w:divBdr>
    </w:div>
    <w:div w:id="1026981372">
      <w:bodyDiv w:val="1"/>
      <w:marLeft w:val="0"/>
      <w:marRight w:val="0"/>
      <w:marTop w:val="0"/>
      <w:marBottom w:val="0"/>
      <w:divBdr>
        <w:top w:val="none" w:sz="0" w:space="0" w:color="auto"/>
        <w:left w:val="none" w:sz="0" w:space="0" w:color="auto"/>
        <w:bottom w:val="none" w:sz="0" w:space="0" w:color="auto"/>
        <w:right w:val="none" w:sz="0" w:space="0" w:color="auto"/>
      </w:divBdr>
    </w:div>
    <w:div w:id="1031145047">
      <w:bodyDiv w:val="1"/>
      <w:marLeft w:val="0"/>
      <w:marRight w:val="0"/>
      <w:marTop w:val="0"/>
      <w:marBottom w:val="0"/>
      <w:divBdr>
        <w:top w:val="none" w:sz="0" w:space="0" w:color="auto"/>
        <w:left w:val="none" w:sz="0" w:space="0" w:color="auto"/>
        <w:bottom w:val="none" w:sz="0" w:space="0" w:color="auto"/>
        <w:right w:val="none" w:sz="0" w:space="0" w:color="auto"/>
      </w:divBdr>
    </w:div>
    <w:div w:id="1032460633">
      <w:bodyDiv w:val="1"/>
      <w:marLeft w:val="0"/>
      <w:marRight w:val="0"/>
      <w:marTop w:val="0"/>
      <w:marBottom w:val="0"/>
      <w:divBdr>
        <w:top w:val="none" w:sz="0" w:space="0" w:color="auto"/>
        <w:left w:val="none" w:sz="0" w:space="0" w:color="auto"/>
        <w:bottom w:val="none" w:sz="0" w:space="0" w:color="auto"/>
        <w:right w:val="none" w:sz="0" w:space="0" w:color="auto"/>
      </w:divBdr>
    </w:div>
    <w:div w:id="1033580760">
      <w:bodyDiv w:val="1"/>
      <w:marLeft w:val="0"/>
      <w:marRight w:val="0"/>
      <w:marTop w:val="0"/>
      <w:marBottom w:val="0"/>
      <w:divBdr>
        <w:top w:val="none" w:sz="0" w:space="0" w:color="auto"/>
        <w:left w:val="none" w:sz="0" w:space="0" w:color="auto"/>
        <w:bottom w:val="none" w:sz="0" w:space="0" w:color="auto"/>
        <w:right w:val="none" w:sz="0" w:space="0" w:color="auto"/>
      </w:divBdr>
    </w:div>
    <w:div w:id="1033918289">
      <w:bodyDiv w:val="1"/>
      <w:marLeft w:val="0"/>
      <w:marRight w:val="0"/>
      <w:marTop w:val="0"/>
      <w:marBottom w:val="0"/>
      <w:divBdr>
        <w:top w:val="none" w:sz="0" w:space="0" w:color="auto"/>
        <w:left w:val="none" w:sz="0" w:space="0" w:color="auto"/>
        <w:bottom w:val="none" w:sz="0" w:space="0" w:color="auto"/>
        <w:right w:val="none" w:sz="0" w:space="0" w:color="auto"/>
      </w:divBdr>
    </w:div>
    <w:div w:id="1035539058">
      <w:bodyDiv w:val="1"/>
      <w:marLeft w:val="0"/>
      <w:marRight w:val="0"/>
      <w:marTop w:val="0"/>
      <w:marBottom w:val="0"/>
      <w:divBdr>
        <w:top w:val="none" w:sz="0" w:space="0" w:color="auto"/>
        <w:left w:val="none" w:sz="0" w:space="0" w:color="auto"/>
        <w:bottom w:val="none" w:sz="0" w:space="0" w:color="auto"/>
        <w:right w:val="none" w:sz="0" w:space="0" w:color="auto"/>
      </w:divBdr>
    </w:div>
    <w:div w:id="1038967729">
      <w:bodyDiv w:val="1"/>
      <w:marLeft w:val="0"/>
      <w:marRight w:val="0"/>
      <w:marTop w:val="0"/>
      <w:marBottom w:val="0"/>
      <w:divBdr>
        <w:top w:val="none" w:sz="0" w:space="0" w:color="auto"/>
        <w:left w:val="none" w:sz="0" w:space="0" w:color="auto"/>
        <w:bottom w:val="none" w:sz="0" w:space="0" w:color="auto"/>
        <w:right w:val="none" w:sz="0" w:space="0" w:color="auto"/>
      </w:divBdr>
    </w:div>
    <w:div w:id="1044258178">
      <w:bodyDiv w:val="1"/>
      <w:marLeft w:val="0"/>
      <w:marRight w:val="0"/>
      <w:marTop w:val="0"/>
      <w:marBottom w:val="0"/>
      <w:divBdr>
        <w:top w:val="none" w:sz="0" w:space="0" w:color="auto"/>
        <w:left w:val="none" w:sz="0" w:space="0" w:color="auto"/>
        <w:bottom w:val="none" w:sz="0" w:space="0" w:color="auto"/>
        <w:right w:val="none" w:sz="0" w:space="0" w:color="auto"/>
      </w:divBdr>
    </w:div>
    <w:div w:id="1048920770">
      <w:bodyDiv w:val="1"/>
      <w:marLeft w:val="0"/>
      <w:marRight w:val="0"/>
      <w:marTop w:val="0"/>
      <w:marBottom w:val="0"/>
      <w:divBdr>
        <w:top w:val="none" w:sz="0" w:space="0" w:color="auto"/>
        <w:left w:val="none" w:sz="0" w:space="0" w:color="auto"/>
        <w:bottom w:val="none" w:sz="0" w:space="0" w:color="auto"/>
        <w:right w:val="none" w:sz="0" w:space="0" w:color="auto"/>
      </w:divBdr>
    </w:div>
    <w:div w:id="1051032619">
      <w:bodyDiv w:val="1"/>
      <w:marLeft w:val="0"/>
      <w:marRight w:val="0"/>
      <w:marTop w:val="0"/>
      <w:marBottom w:val="0"/>
      <w:divBdr>
        <w:top w:val="none" w:sz="0" w:space="0" w:color="auto"/>
        <w:left w:val="none" w:sz="0" w:space="0" w:color="auto"/>
        <w:bottom w:val="none" w:sz="0" w:space="0" w:color="auto"/>
        <w:right w:val="none" w:sz="0" w:space="0" w:color="auto"/>
      </w:divBdr>
    </w:div>
    <w:div w:id="1051657867">
      <w:bodyDiv w:val="1"/>
      <w:marLeft w:val="0"/>
      <w:marRight w:val="0"/>
      <w:marTop w:val="0"/>
      <w:marBottom w:val="0"/>
      <w:divBdr>
        <w:top w:val="none" w:sz="0" w:space="0" w:color="auto"/>
        <w:left w:val="none" w:sz="0" w:space="0" w:color="auto"/>
        <w:bottom w:val="none" w:sz="0" w:space="0" w:color="auto"/>
        <w:right w:val="none" w:sz="0" w:space="0" w:color="auto"/>
      </w:divBdr>
    </w:div>
    <w:div w:id="1056392359">
      <w:bodyDiv w:val="1"/>
      <w:marLeft w:val="0"/>
      <w:marRight w:val="0"/>
      <w:marTop w:val="0"/>
      <w:marBottom w:val="0"/>
      <w:divBdr>
        <w:top w:val="none" w:sz="0" w:space="0" w:color="auto"/>
        <w:left w:val="none" w:sz="0" w:space="0" w:color="auto"/>
        <w:bottom w:val="none" w:sz="0" w:space="0" w:color="auto"/>
        <w:right w:val="none" w:sz="0" w:space="0" w:color="auto"/>
      </w:divBdr>
    </w:div>
    <w:div w:id="1057825504">
      <w:bodyDiv w:val="1"/>
      <w:marLeft w:val="0"/>
      <w:marRight w:val="0"/>
      <w:marTop w:val="0"/>
      <w:marBottom w:val="0"/>
      <w:divBdr>
        <w:top w:val="none" w:sz="0" w:space="0" w:color="auto"/>
        <w:left w:val="none" w:sz="0" w:space="0" w:color="auto"/>
        <w:bottom w:val="none" w:sz="0" w:space="0" w:color="auto"/>
        <w:right w:val="none" w:sz="0" w:space="0" w:color="auto"/>
      </w:divBdr>
    </w:div>
    <w:div w:id="1064987928">
      <w:bodyDiv w:val="1"/>
      <w:marLeft w:val="0"/>
      <w:marRight w:val="0"/>
      <w:marTop w:val="0"/>
      <w:marBottom w:val="0"/>
      <w:divBdr>
        <w:top w:val="none" w:sz="0" w:space="0" w:color="auto"/>
        <w:left w:val="none" w:sz="0" w:space="0" w:color="auto"/>
        <w:bottom w:val="none" w:sz="0" w:space="0" w:color="auto"/>
        <w:right w:val="none" w:sz="0" w:space="0" w:color="auto"/>
      </w:divBdr>
    </w:div>
    <w:div w:id="1073433060">
      <w:bodyDiv w:val="1"/>
      <w:marLeft w:val="0"/>
      <w:marRight w:val="0"/>
      <w:marTop w:val="0"/>
      <w:marBottom w:val="0"/>
      <w:divBdr>
        <w:top w:val="none" w:sz="0" w:space="0" w:color="auto"/>
        <w:left w:val="none" w:sz="0" w:space="0" w:color="auto"/>
        <w:bottom w:val="none" w:sz="0" w:space="0" w:color="auto"/>
        <w:right w:val="none" w:sz="0" w:space="0" w:color="auto"/>
      </w:divBdr>
    </w:div>
    <w:div w:id="1086808707">
      <w:bodyDiv w:val="1"/>
      <w:marLeft w:val="0"/>
      <w:marRight w:val="0"/>
      <w:marTop w:val="0"/>
      <w:marBottom w:val="0"/>
      <w:divBdr>
        <w:top w:val="none" w:sz="0" w:space="0" w:color="auto"/>
        <w:left w:val="none" w:sz="0" w:space="0" w:color="auto"/>
        <w:bottom w:val="none" w:sz="0" w:space="0" w:color="auto"/>
        <w:right w:val="none" w:sz="0" w:space="0" w:color="auto"/>
      </w:divBdr>
    </w:div>
    <w:div w:id="1093861447">
      <w:bodyDiv w:val="1"/>
      <w:marLeft w:val="0"/>
      <w:marRight w:val="0"/>
      <w:marTop w:val="0"/>
      <w:marBottom w:val="0"/>
      <w:divBdr>
        <w:top w:val="none" w:sz="0" w:space="0" w:color="auto"/>
        <w:left w:val="none" w:sz="0" w:space="0" w:color="auto"/>
        <w:bottom w:val="none" w:sz="0" w:space="0" w:color="auto"/>
        <w:right w:val="none" w:sz="0" w:space="0" w:color="auto"/>
      </w:divBdr>
    </w:div>
    <w:div w:id="1102065359">
      <w:bodyDiv w:val="1"/>
      <w:marLeft w:val="0"/>
      <w:marRight w:val="0"/>
      <w:marTop w:val="0"/>
      <w:marBottom w:val="0"/>
      <w:divBdr>
        <w:top w:val="none" w:sz="0" w:space="0" w:color="auto"/>
        <w:left w:val="none" w:sz="0" w:space="0" w:color="auto"/>
        <w:bottom w:val="none" w:sz="0" w:space="0" w:color="auto"/>
        <w:right w:val="none" w:sz="0" w:space="0" w:color="auto"/>
      </w:divBdr>
    </w:div>
    <w:div w:id="1102384256">
      <w:bodyDiv w:val="1"/>
      <w:marLeft w:val="0"/>
      <w:marRight w:val="0"/>
      <w:marTop w:val="0"/>
      <w:marBottom w:val="0"/>
      <w:divBdr>
        <w:top w:val="none" w:sz="0" w:space="0" w:color="auto"/>
        <w:left w:val="none" w:sz="0" w:space="0" w:color="auto"/>
        <w:bottom w:val="none" w:sz="0" w:space="0" w:color="auto"/>
        <w:right w:val="none" w:sz="0" w:space="0" w:color="auto"/>
      </w:divBdr>
    </w:div>
    <w:div w:id="1103309536">
      <w:bodyDiv w:val="1"/>
      <w:marLeft w:val="0"/>
      <w:marRight w:val="0"/>
      <w:marTop w:val="0"/>
      <w:marBottom w:val="0"/>
      <w:divBdr>
        <w:top w:val="none" w:sz="0" w:space="0" w:color="auto"/>
        <w:left w:val="none" w:sz="0" w:space="0" w:color="auto"/>
        <w:bottom w:val="none" w:sz="0" w:space="0" w:color="auto"/>
        <w:right w:val="none" w:sz="0" w:space="0" w:color="auto"/>
      </w:divBdr>
    </w:div>
    <w:div w:id="1113549717">
      <w:bodyDiv w:val="1"/>
      <w:marLeft w:val="0"/>
      <w:marRight w:val="0"/>
      <w:marTop w:val="0"/>
      <w:marBottom w:val="0"/>
      <w:divBdr>
        <w:top w:val="none" w:sz="0" w:space="0" w:color="auto"/>
        <w:left w:val="none" w:sz="0" w:space="0" w:color="auto"/>
        <w:bottom w:val="none" w:sz="0" w:space="0" w:color="auto"/>
        <w:right w:val="none" w:sz="0" w:space="0" w:color="auto"/>
      </w:divBdr>
    </w:div>
    <w:div w:id="1115753552">
      <w:bodyDiv w:val="1"/>
      <w:marLeft w:val="0"/>
      <w:marRight w:val="0"/>
      <w:marTop w:val="0"/>
      <w:marBottom w:val="0"/>
      <w:divBdr>
        <w:top w:val="none" w:sz="0" w:space="0" w:color="auto"/>
        <w:left w:val="none" w:sz="0" w:space="0" w:color="auto"/>
        <w:bottom w:val="none" w:sz="0" w:space="0" w:color="auto"/>
        <w:right w:val="none" w:sz="0" w:space="0" w:color="auto"/>
      </w:divBdr>
    </w:div>
    <w:div w:id="1116484978">
      <w:bodyDiv w:val="1"/>
      <w:marLeft w:val="0"/>
      <w:marRight w:val="0"/>
      <w:marTop w:val="0"/>
      <w:marBottom w:val="0"/>
      <w:divBdr>
        <w:top w:val="none" w:sz="0" w:space="0" w:color="auto"/>
        <w:left w:val="none" w:sz="0" w:space="0" w:color="auto"/>
        <w:bottom w:val="none" w:sz="0" w:space="0" w:color="auto"/>
        <w:right w:val="none" w:sz="0" w:space="0" w:color="auto"/>
      </w:divBdr>
    </w:div>
    <w:div w:id="1117988915">
      <w:bodyDiv w:val="1"/>
      <w:marLeft w:val="0"/>
      <w:marRight w:val="0"/>
      <w:marTop w:val="0"/>
      <w:marBottom w:val="0"/>
      <w:divBdr>
        <w:top w:val="none" w:sz="0" w:space="0" w:color="auto"/>
        <w:left w:val="none" w:sz="0" w:space="0" w:color="auto"/>
        <w:bottom w:val="none" w:sz="0" w:space="0" w:color="auto"/>
        <w:right w:val="none" w:sz="0" w:space="0" w:color="auto"/>
      </w:divBdr>
    </w:div>
    <w:div w:id="1123766421">
      <w:bodyDiv w:val="1"/>
      <w:marLeft w:val="0"/>
      <w:marRight w:val="0"/>
      <w:marTop w:val="0"/>
      <w:marBottom w:val="0"/>
      <w:divBdr>
        <w:top w:val="none" w:sz="0" w:space="0" w:color="auto"/>
        <w:left w:val="none" w:sz="0" w:space="0" w:color="auto"/>
        <w:bottom w:val="none" w:sz="0" w:space="0" w:color="auto"/>
        <w:right w:val="none" w:sz="0" w:space="0" w:color="auto"/>
      </w:divBdr>
    </w:div>
    <w:div w:id="1134055149">
      <w:bodyDiv w:val="1"/>
      <w:marLeft w:val="0"/>
      <w:marRight w:val="0"/>
      <w:marTop w:val="0"/>
      <w:marBottom w:val="0"/>
      <w:divBdr>
        <w:top w:val="none" w:sz="0" w:space="0" w:color="auto"/>
        <w:left w:val="none" w:sz="0" w:space="0" w:color="auto"/>
        <w:bottom w:val="none" w:sz="0" w:space="0" w:color="auto"/>
        <w:right w:val="none" w:sz="0" w:space="0" w:color="auto"/>
      </w:divBdr>
    </w:div>
    <w:div w:id="1136020725">
      <w:bodyDiv w:val="1"/>
      <w:marLeft w:val="0"/>
      <w:marRight w:val="0"/>
      <w:marTop w:val="0"/>
      <w:marBottom w:val="0"/>
      <w:divBdr>
        <w:top w:val="none" w:sz="0" w:space="0" w:color="auto"/>
        <w:left w:val="none" w:sz="0" w:space="0" w:color="auto"/>
        <w:bottom w:val="none" w:sz="0" w:space="0" w:color="auto"/>
        <w:right w:val="none" w:sz="0" w:space="0" w:color="auto"/>
      </w:divBdr>
    </w:div>
    <w:div w:id="1139034789">
      <w:bodyDiv w:val="1"/>
      <w:marLeft w:val="0"/>
      <w:marRight w:val="0"/>
      <w:marTop w:val="0"/>
      <w:marBottom w:val="0"/>
      <w:divBdr>
        <w:top w:val="none" w:sz="0" w:space="0" w:color="auto"/>
        <w:left w:val="none" w:sz="0" w:space="0" w:color="auto"/>
        <w:bottom w:val="none" w:sz="0" w:space="0" w:color="auto"/>
        <w:right w:val="none" w:sz="0" w:space="0" w:color="auto"/>
      </w:divBdr>
      <w:divsChild>
        <w:div w:id="583295537">
          <w:marLeft w:val="0"/>
          <w:marRight w:val="0"/>
          <w:marTop w:val="0"/>
          <w:marBottom w:val="0"/>
          <w:divBdr>
            <w:top w:val="none" w:sz="0" w:space="0" w:color="auto"/>
            <w:left w:val="none" w:sz="0" w:space="0" w:color="auto"/>
            <w:bottom w:val="none" w:sz="0" w:space="0" w:color="auto"/>
            <w:right w:val="none" w:sz="0" w:space="0" w:color="auto"/>
          </w:divBdr>
          <w:divsChild>
            <w:div w:id="2121531850">
              <w:marLeft w:val="0"/>
              <w:marRight w:val="0"/>
              <w:marTop w:val="0"/>
              <w:marBottom w:val="0"/>
              <w:divBdr>
                <w:top w:val="none" w:sz="0" w:space="0" w:color="auto"/>
                <w:left w:val="none" w:sz="0" w:space="0" w:color="auto"/>
                <w:bottom w:val="none" w:sz="0" w:space="0" w:color="auto"/>
                <w:right w:val="none" w:sz="0" w:space="0" w:color="auto"/>
              </w:divBdr>
              <w:divsChild>
                <w:div w:id="501048617">
                  <w:marLeft w:val="0"/>
                  <w:marRight w:val="0"/>
                  <w:marTop w:val="0"/>
                  <w:marBottom w:val="0"/>
                  <w:divBdr>
                    <w:top w:val="none" w:sz="0" w:space="0" w:color="auto"/>
                    <w:left w:val="none" w:sz="0" w:space="0" w:color="auto"/>
                    <w:bottom w:val="none" w:sz="0" w:space="0" w:color="auto"/>
                    <w:right w:val="none" w:sz="0" w:space="0" w:color="auto"/>
                  </w:divBdr>
                  <w:divsChild>
                    <w:div w:id="670378918">
                      <w:marLeft w:val="0"/>
                      <w:marRight w:val="0"/>
                      <w:marTop w:val="0"/>
                      <w:marBottom w:val="0"/>
                      <w:divBdr>
                        <w:top w:val="none" w:sz="0" w:space="0" w:color="auto"/>
                        <w:left w:val="none" w:sz="0" w:space="0" w:color="auto"/>
                        <w:bottom w:val="none" w:sz="0" w:space="0" w:color="auto"/>
                        <w:right w:val="none" w:sz="0" w:space="0" w:color="auto"/>
                      </w:divBdr>
                      <w:divsChild>
                        <w:div w:id="1005207264">
                          <w:marLeft w:val="0"/>
                          <w:marRight w:val="0"/>
                          <w:marTop w:val="0"/>
                          <w:marBottom w:val="0"/>
                          <w:divBdr>
                            <w:top w:val="none" w:sz="0" w:space="0" w:color="auto"/>
                            <w:left w:val="none" w:sz="0" w:space="0" w:color="auto"/>
                            <w:bottom w:val="none" w:sz="0" w:space="0" w:color="auto"/>
                            <w:right w:val="none" w:sz="0" w:space="0" w:color="auto"/>
                          </w:divBdr>
                          <w:divsChild>
                            <w:div w:id="333267477">
                              <w:marLeft w:val="0"/>
                              <w:marRight w:val="0"/>
                              <w:marTop w:val="0"/>
                              <w:marBottom w:val="0"/>
                              <w:divBdr>
                                <w:top w:val="none" w:sz="0" w:space="0" w:color="auto"/>
                                <w:left w:val="none" w:sz="0" w:space="0" w:color="auto"/>
                                <w:bottom w:val="none" w:sz="0" w:space="0" w:color="auto"/>
                                <w:right w:val="none" w:sz="0" w:space="0" w:color="auto"/>
                              </w:divBdr>
                              <w:divsChild>
                                <w:div w:id="1285696098">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58820">
                          <w:marLeft w:val="0"/>
                          <w:marRight w:val="0"/>
                          <w:marTop w:val="0"/>
                          <w:marBottom w:val="0"/>
                          <w:divBdr>
                            <w:top w:val="none" w:sz="0" w:space="0" w:color="auto"/>
                            <w:left w:val="none" w:sz="0" w:space="0" w:color="auto"/>
                            <w:bottom w:val="none" w:sz="0" w:space="0" w:color="auto"/>
                            <w:right w:val="none" w:sz="0" w:space="0" w:color="auto"/>
                          </w:divBdr>
                          <w:divsChild>
                            <w:div w:id="406652338">
                              <w:marLeft w:val="0"/>
                              <w:marRight w:val="0"/>
                              <w:marTop w:val="0"/>
                              <w:marBottom w:val="0"/>
                              <w:divBdr>
                                <w:top w:val="none" w:sz="0" w:space="0" w:color="auto"/>
                                <w:left w:val="none" w:sz="0" w:space="0" w:color="auto"/>
                                <w:bottom w:val="none" w:sz="0" w:space="0" w:color="auto"/>
                                <w:right w:val="none" w:sz="0" w:space="0" w:color="auto"/>
                              </w:divBdr>
                              <w:divsChild>
                                <w:div w:id="2047949488">
                                  <w:marLeft w:val="0"/>
                                  <w:marRight w:val="0"/>
                                  <w:marTop w:val="0"/>
                                  <w:marBottom w:val="0"/>
                                  <w:divBdr>
                                    <w:top w:val="none" w:sz="0" w:space="0" w:color="auto"/>
                                    <w:left w:val="none" w:sz="0" w:space="0" w:color="auto"/>
                                    <w:bottom w:val="none" w:sz="0" w:space="0" w:color="auto"/>
                                    <w:right w:val="none" w:sz="0" w:space="0" w:color="auto"/>
                                  </w:divBdr>
                                  <w:divsChild>
                                    <w:div w:id="11432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876758">
          <w:marLeft w:val="0"/>
          <w:marRight w:val="0"/>
          <w:marTop w:val="0"/>
          <w:marBottom w:val="0"/>
          <w:divBdr>
            <w:top w:val="none" w:sz="0" w:space="0" w:color="auto"/>
            <w:left w:val="none" w:sz="0" w:space="0" w:color="auto"/>
            <w:bottom w:val="none" w:sz="0" w:space="0" w:color="auto"/>
            <w:right w:val="none" w:sz="0" w:space="0" w:color="auto"/>
          </w:divBdr>
          <w:divsChild>
            <w:div w:id="91096736">
              <w:marLeft w:val="0"/>
              <w:marRight w:val="0"/>
              <w:marTop w:val="0"/>
              <w:marBottom w:val="0"/>
              <w:divBdr>
                <w:top w:val="none" w:sz="0" w:space="0" w:color="auto"/>
                <w:left w:val="none" w:sz="0" w:space="0" w:color="auto"/>
                <w:bottom w:val="none" w:sz="0" w:space="0" w:color="auto"/>
                <w:right w:val="none" w:sz="0" w:space="0" w:color="auto"/>
              </w:divBdr>
              <w:divsChild>
                <w:div w:id="712927299">
                  <w:marLeft w:val="0"/>
                  <w:marRight w:val="0"/>
                  <w:marTop w:val="0"/>
                  <w:marBottom w:val="0"/>
                  <w:divBdr>
                    <w:top w:val="none" w:sz="0" w:space="0" w:color="auto"/>
                    <w:left w:val="none" w:sz="0" w:space="0" w:color="auto"/>
                    <w:bottom w:val="none" w:sz="0" w:space="0" w:color="auto"/>
                    <w:right w:val="none" w:sz="0" w:space="0" w:color="auto"/>
                  </w:divBdr>
                  <w:divsChild>
                    <w:div w:id="1847209982">
                      <w:marLeft w:val="0"/>
                      <w:marRight w:val="0"/>
                      <w:marTop w:val="0"/>
                      <w:marBottom w:val="0"/>
                      <w:divBdr>
                        <w:top w:val="none" w:sz="0" w:space="0" w:color="auto"/>
                        <w:left w:val="none" w:sz="0" w:space="0" w:color="auto"/>
                        <w:bottom w:val="none" w:sz="0" w:space="0" w:color="auto"/>
                        <w:right w:val="none" w:sz="0" w:space="0" w:color="auto"/>
                      </w:divBdr>
                      <w:divsChild>
                        <w:div w:id="1876850292">
                          <w:marLeft w:val="0"/>
                          <w:marRight w:val="0"/>
                          <w:marTop w:val="0"/>
                          <w:marBottom w:val="0"/>
                          <w:divBdr>
                            <w:top w:val="none" w:sz="0" w:space="0" w:color="auto"/>
                            <w:left w:val="none" w:sz="0" w:space="0" w:color="auto"/>
                            <w:bottom w:val="none" w:sz="0" w:space="0" w:color="auto"/>
                            <w:right w:val="none" w:sz="0" w:space="0" w:color="auto"/>
                          </w:divBdr>
                          <w:divsChild>
                            <w:div w:id="2144492900">
                              <w:marLeft w:val="0"/>
                              <w:marRight w:val="0"/>
                              <w:marTop w:val="0"/>
                              <w:marBottom w:val="0"/>
                              <w:divBdr>
                                <w:top w:val="none" w:sz="0" w:space="0" w:color="auto"/>
                                <w:left w:val="none" w:sz="0" w:space="0" w:color="auto"/>
                                <w:bottom w:val="none" w:sz="0" w:space="0" w:color="auto"/>
                                <w:right w:val="none" w:sz="0" w:space="0" w:color="auto"/>
                              </w:divBdr>
                              <w:divsChild>
                                <w:div w:id="402266394">
                                  <w:marLeft w:val="0"/>
                                  <w:marRight w:val="0"/>
                                  <w:marTop w:val="0"/>
                                  <w:marBottom w:val="0"/>
                                  <w:divBdr>
                                    <w:top w:val="none" w:sz="0" w:space="0" w:color="auto"/>
                                    <w:left w:val="none" w:sz="0" w:space="0" w:color="auto"/>
                                    <w:bottom w:val="none" w:sz="0" w:space="0" w:color="auto"/>
                                    <w:right w:val="none" w:sz="0" w:space="0" w:color="auto"/>
                                  </w:divBdr>
                                  <w:divsChild>
                                    <w:div w:id="1994141770">
                                      <w:marLeft w:val="0"/>
                                      <w:marRight w:val="0"/>
                                      <w:marTop w:val="0"/>
                                      <w:marBottom w:val="0"/>
                                      <w:divBdr>
                                        <w:top w:val="none" w:sz="0" w:space="0" w:color="auto"/>
                                        <w:left w:val="none" w:sz="0" w:space="0" w:color="auto"/>
                                        <w:bottom w:val="none" w:sz="0" w:space="0" w:color="auto"/>
                                        <w:right w:val="none" w:sz="0" w:space="0" w:color="auto"/>
                                      </w:divBdr>
                                      <w:divsChild>
                                        <w:div w:id="122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8035">
          <w:marLeft w:val="0"/>
          <w:marRight w:val="0"/>
          <w:marTop w:val="0"/>
          <w:marBottom w:val="0"/>
          <w:divBdr>
            <w:top w:val="none" w:sz="0" w:space="0" w:color="auto"/>
            <w:left w:val="none" w:sz="0" w:space="0" w:color="auto"/>
            <w:bottom w:val="none" w:sz="0" w:space="0" w:color="auto"/>
            <w:right w:val="none" w:sz="0" w:space="0" w:color="auto"/>
          </w:divBdr>
          <w:divsChild>
            <w:div w:id="1482037169">
              <w:marLeft w:val="0"/>
              <w:marRight w:val="0"/>
              <w:marTop w:val="0"/>
              <w:marBottom w:val="0"/>
              <w:divBdr>
                <w:top w:val="none" w:sz="0" w:space="0" w:color="auto"/>
                <w:left w:val="none" w:sz="0" w:space="0" w:color="auto"/>
                <w:bottom w:val="none" w:sz="0" w:space="0" w:color="auto"/>
                <w:right w:val="none" w:sz="0" w:space="0" w:color="auto"/>
              </w:divBdr>
              <w:divsChild>
                <w:div w:id="754984236">
                  <w:marLeft w:val="0"/>
                  <w:marRight w:val="0"/>
                  <w:marTop w:val="0"/>
                  <w:marBottom w:val="0"/>
                  <w:divBdr>
                    <w:top w:val="none" w:sz="0" w:space="0" w:color="auto"/>
                    <w:left w:val="none" w:sz="0" w:space="0" w:color="auto"/>
                    <w:bottom w:val="none" w:sz="0" w:space="0" w:color="auto"/>
                    <w:right w:val="none" w:sz="0" w:space="0" w:color="auto"/>
                  </w:divBdr>
                  <w:divsChild>
                    <w:div w:id="642002004">
                      <w:marLeft w:val="0"/>
                      <w:marRight w:val="0"/>
                      <w:marTop w:val="0"/>
                      <w:marBottom w:val="0"/>
                      <w:divBdr>
                        <w:top w:val="none" w:sz="0" w:space="0" w:color="auto"/>
                        <w:left w:val="none" w:sz="0" w:space="0" w:color="auto"/>
                        <w:bottom w:val="none" w:sz="0" w:space="0" w:color="auto"/>
                        <w:right w:val="none" w:sz="0" w:space="0" w:color="auto"/>
                      </w:divBdr>
                      <w:divsChild>
                        <w:div w:id="636685477">
                          <w:marLeft w:val="0"/>
                          <w:marRight w:val="0"/>
                          <w:marTop w:val="0"/>
                          <w:marBottom w:val="0"/>
                          <w:divBdr>
                            <w:top w:val="none" w:sz="0" w:space="0" w:color="auto"/>
                            <w:left w:val="none" w:sz="0" w:space="0" w:color="auto"/>
                            <w:bottom w:val="none" w:sz="0" w:space="0" w:color="auto"/>
                            <w:right w:val="none" w:sz="0" w:space="0" w:color="auto"/>
                          </w:divBdr>
                          <w:divsChild>
                            <w:div w:id="1448966787">
                              <w:marLeft w:val="0"/>
                              <w:marRight w:val="0"/>
                              <w:marTop w:val="0"/>
                              <w:marBottom w:val="0"/>
                              <w:divBdr>
                                <w:top w:val="none" w:sz="0" w:space="0" w:color="auto"/>
                                <w:left w:val="none" w:sz="0" w:space="0" w:color="auto"/>
                                <w:bottom w:val="none" w:sz="0" w:space="0" w:color="auto"/>
                                <w:right w:val="none" w:sz="0" w:space="0" w:color="auto"/>
                              </w:divBdr>
                              <w:divsChild>
                                <w:div w:id="9742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6517">
                  <w:marLeft w:val="0"/>
                  <w:marRight w:val="0"/>
                  <w:marTop w:val="0"/>
                  <w:marBottom w:val="0"/>
                  <w:divBdr>
                    <w:top w:val="none" w:sz="0" w:space="0" w:color="auto"/>
                    <w:left w:val="none" w:sz="0" w:space="0" w:color="auto"/>
                    <w:bottom w:val="none" w:sz="0" w:space="0" w:color="auto"/>
                    <w:right w:val="none" w:sz="0" w:space="0" w:color="auto"/>
                  </w:divBdr>
                  <w:divsChild>
                    <w:div w:id="133914099">
                      <w:marLeft w:val="0"/>
                      <w:marRight w:val="0"/>
                      <w:marTop w:val="0"/>
                      <w:marBottom w:val="0"/>
                      <w:divBdr>
                        <w:top w:val="none" w:sz="0" w:space="0" w:color="auto"/>
                        <w:left w:val="none" w:sz="0" w:space="0" w:color="auto"/>
                        <w:bottom w:val="none" w:sz="0" w:space="0" w:color="auto"/>
                        <w:right w:val="none" w:sz="0" w:space="0" w:color="auto"/>
                      </w:divBdr>
                      <w:divsChild>
                        <w:div w:id="883373263">
                          <w:marLeft w:val="0"/>
                          <w:marRight w:val="0"/>
                          <w:marTop w:val="0"/>
                          <w:marBottom w:val="0"/>
                          <w:divBdr>
                            <w:top w:val="none" w:sz="0" w:space="0" w:color="auto"/>
                            <w:left w:val="none" w:sz="0" w:space="0" w:color="auto"/>
                            <w:bottom w:val="none" w:sz="0" w:space="0" w:color="auto"/>
                            <w:right w:val="none" w:sz="0" w:space="0" w:color="auto"/>
                          </w:divBdr>
                          <w:divsChild>
                            <w:div w:id="1994211564">
                              <w:marLeft w:val="0"/>
                              <w:marRight w:val="0"/>
                              <w:marTop w:val="0"/>
                              <w:marBottom w:val="0"/>
                              <w:divBdr>
                                <w:top w:val="none" w:sz="0" w:space="0" w:color="auto"/>
                                <w:left w:val="none" w:sz="0" w:space="0" w:color="auto"/>
                                <w:bottom w:val="none" w:sz="0" w:space="0" w:color="auto"/>
                                <w:right w:val="none" w:sz="0" w:space="0" w:color="auto"/>
                              </w:divBdr>
                              <w:divsChild>
                                <w:div w:id="382604135">
                                  <w:marLeft w:val="0"/>
                                  <w:marRight w:val="0"/>
                                  <w:marTop w:val="0"/>
                                  <w:marBottom w:val="0"/>
                                  <w:divBdr>
                                    <w:top w:val="none" w:sz="0" w:space="0" w:color="auto"/>
                                    <w:left w:val="none" w:sz="0" w:space="0" w:color="auto"/>
                                    <w:bottom w:val="none" w:sz="0" w:space="0" w:color="auto"/>
                                    <w:right w:val="none" w:sz="0" w:space="0" w:color="auto"/>
                                  </w:divBdr>
                                  <w:divsChild>
                                    <w:div w:id="20037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505500">
      <w:bodyDiv w:val="1"/>
      <w:marLeft w:val="0"/>
      <w:marRight w:val="0"/>
      <w:marTop w:val="0"/>
      <w:marBottom w:val="0"/>
      <w:divBdr>
        <w:top w:val="none" w:sz="0" w:space="0" w:color="auto"/>
        <w:left w:val="none" w:sz="0" w:space="0" w:color="auto"/>
        <w:bottom w:val="none" w:sz="0" w:space="0" w:color="auto"/>
        <w:right w:val="none" w:sz="0" w:space="0" w:color="auto"/>
      </w:divBdr>
    </w:div>
    <w:div w:id="1163161620">
      <w:bodyDiv w:val="1"/>
      <w:marLeft w:val="0"/>
      <w:marRight w:val="0"/>
      <w:marTop w:val="0"/>
      <w:marBottom w:val="0"/>
      <w:divBdr>
        <w:top w:val="none" w:sz="0" w:space="0" w:color="auto"/>
        <w:left w:val="none" w:sz="0" w:space="0" w:color="auto"/>
        <w:bottom w:val="none" w:sz="0" w:space="0" w:color="auto"/>
        <w:right w:val="none" w:sz="0" w:space="0" w:color="auto"/>
      </w:divBdr>
    </w:div>
    <w:div w:id="1175807993">
      <w:bodyDiv w:val="1"/>
      <w:marLeft w:val="0"/>
      <w:marRight w:val="0"/>
      <w:marTop w:val="0"/>
      <w:marBottom w:val="0"/>
      <w:divBdr>
        <w:top w:val="none" w:sz="0" w:space="0" w:color="auto"/>
        <w:left w:val="none" w:sz="0" w:space="0" w:color="auto"/>
        <w:bottom w:val="none" w:sz="0" w:space="0" w:color="auto"/>
        <w:right w:val="none" w:sz="0" w:space="0" w:color="auto"/>
      </w:divBdr>
    </w:div>
    <w:div w:id="1177842471">
      <w:bodyDiv w:val="1"/>
      <w:marLeft w:val="0"/>
      <w:marRight w:val="0"/>
      <w:marTop w:val="0"/>
      <w:marBottom w:val="0"/>
      <w:divBdr>
        <w:top w:val="none" w:sz="0" w:space="0" w:color="auto"/>
        <w:left w:val="none" w:sz="0" w:space="0" w:color="auto"/>
        <w:bottom w:val="none" w:sz="0" w:space="0" w:color="auto"/>
        <w:right w:val="none" w:sz="0" w:space="0" w:color="auto"/>
      </w:divBdr>
    </w:div>
    <w:div w:id="1178233133">
      <w:bodyDiv w:val="1"/>
      <w:marLeft w:val="0"/>
      <w:marRight w:val="0"/>
      <w:marTop w:val="0"/>
      <w:marBottom w:val="0"/>
      <w:divBdr>
        <w:top w:val="none" w:sz="0" w:space="0" w:color="auto"/>
        <w:left w:val="none" w:sz="0" w:space="0" w:color="auto"/>
        <w:bottom w:val="none" w:sz="0" w:space="0" w:color="auto"/>
        <w:right w:val="none" w:sz="0" w:space="0" w:color="auto"/>
      </w:divBdr>
    </w:div>
    <w:div w:id="1184710916">
      <w:bodyDiv w:val="1"/>
      <w:marLeft w:val="0"/>
      <w:marRight w:val="0"/>
      <w:marTop w:val="0"/>
      <w:marBottom w:val="0"/>
      <w:divBdr>
        <w:top w:val="none" w:sz="0" w:space="0" w:color="auto"/>
        <w:left w:val="none" w:sz="0" w:space="0" w:color="auto"/>
        <w:bottom w:val="none" w:sz="0" w:space="0" w:color="auto"/>
        <w:right w:val="none" w:sz="0" w:space="0" w:color="auto"/>
      </w:divBdr>
    </w:div>
    <w:div w:id="1188374332">
      <w:bodyDiv w:val="1"/>
      <w:marLeft w:val="0"/>
      <w:marRight w:val="0"/>
      <w:marTop w:val="0"/>
      <w:marBottom w:val="0"/>
      <w:divBdr>
        <w:top w:val="none" w:sz="0" w:space="0" w:color="auto"/>
        <w:left w:val="none" w:sz="0" w:space="0" w:color="auto"/>
        <w:bottom w:val="none" w:sz="0" w:space="0" w:color="auto"/>
        <w:right w:val="none" w:sz="0" w:space="0" w:color="auto"/>
      </w:divBdr>
    </w:div>
    <w:div w:id="1188448525">
      <w:bodyDiv w:val="1"/>
      <w:marLeft w:val="0"/>
      <w:marRight w:val="0"/>
      <w:marTop w:val="0"/>
      <w:marBottom w:val="0"/>
      <w:divBdr>
        <w:top w:val="none" w:sz="0" w:space="0" w:color="auto"/>
        <w:left w:val="none" w:sz="0" w:space="0" w:color="auto"/>
        <w:bottom w:val="none" w:sz="0" w:space="0" w:color="auto"/>
        <w:right w:val="none" w:sz="0" w:space="0" w:color="auto"/>
      </w:divBdr>
    </w:div>
    <w:div w:id="1194537770">
      <w:bodyDiv w:val="1"/>
      <w:marLeft w:val="0"/>
      <w:marRight w:val="0"/>
      <w:marTop w:val="0"/>
      <w:marBottom w:val="0"/>
      <w:divBdr>
        <w:top w:val="none" w:sz="0" w:space="0" w:color="auto"/>
        <w:left w:val="none" w:sz="0" w:space="0" w:color="auto"/>
        <w:bottom w:val="none" w:sz="0" w:space="0" w:color="auto"/>
        <w:right w:val="none" w:sz="0" w:space="0" w:color="auto"/>
      </w:divBdr>
    </w:div>
    <w:div w:id="1216547695">
      <w:bodyDiv w:val="1"/>
      <w:marLeft w:val="0"/>
      <w:marRight w:val="0"/>
      <w:marTop w:val="0"/>
      <w:marBottom w:val="0"/>
      <w:divBdr>
        <w:top w:val="none" w:sz="0" w:space="0" w:color="auto"/>
        <w:left w:val="none" w:sz="0" w:space="0" w:color="auto"/>
        <w:bottom w:val="none" w:sz="0" w:space="0" w:color="auto"/>
        <w:right w:val="none" w:sz="0" w:space="0" w:color="auto"/>
      </w:divBdr>
    </w:div>
    <w:div w:id="1224290027">
      <w:bodyDiv w:val="1"/>
      <w:marLeft w:val="0"/>
      <w:marRight w:val="0"/>
      <w:marTop w:val="0"/>
      <w:marBottom w:val="0"/>
      <w:divBdr>
        <w:top w:val="none" w:sz="0" w:space="0" w:color="auto"/>
        <w:left w:val="none" w:sz="0" w:space="0" w:color="auto"/>
        <w:bottom w:val="none" w:sz="0" w:space="0" w:color="auto"/>
        <w:right w:val="none" w:sz="0" w:space="0" w:color="auto"/>
      </w:divBdr>
    </w:div>
    <w:div w:id="1236091954">
      <w:bodyDiv w:val="1"/>
      <w:marLeft w:val="0"/>
      <w:marRight w:val="0"/>
      <w:marTop w:val="0"/>
      <w:marBottom w:val="0"/>
      <w:divBdr>
        <w:top w:val="none" w:sz="0" w:space="0" w:color="auto"/>
        <w:left w:val="none" w:sz="0" w:space="0" w:color="auto"/>
        <w:bottom w:val="none" w:sz="0" w:space="0" w:color="auto"/>
        <w:right w:val="none" w:sz="0" w:space="0" w:color="auto"/>
      </w:divBdr>
      <w:divsChild>
        <w:div w:id="19553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56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89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934816">
      <w:bodyDiv w:val="1"/>
      <w:marLeft w:val="0"/>
      <w:marRight w:val="0"/>
      <w:marTop w:val="0"/>
      <w:marBottom w:val="0"/>
      <w:divBdr>
        <w:top w:val="none" w:sz="0" w:space="0" w:color="auto"/>
        <w:left w:val="none" w:sz="0" w:space="0" w:color="auto"/>
        <w:bottom w:val="none" w:sz="0" w:space="0" w:color="auto"/>
        <w:right w:val="none" w:sz="0" w:space="0" w:color="auto"/>
      </w:divBdr>
    </w:div>
    <w:div w:id="1245647727">
      <w:bodyDiv w:val="1"/>
      <w:marLeft w:val="0"/>
      <w:marRight w:val="0"/>
      <w:marTop w:val="0"/>
      <w:marBottom w:val="0"/>
      <w:divBdr>
        <w:top w:val="none" w:sz="0" w:space="0" w:color="auto"/>
        <w:left w:val="none" w:sz="0" w:space="0" w:color="auto"/>
        <w:bottom w:val="none" w:sz="0" w:space="0" w:color="auto"/>
        <w:right w:val="none" w:sz="0" w:space="0" w:color="auto"/>
      </w:divBdr>
    </w:div>
    <w:div w:id="1261795348">
      <w:bodyDiv w:val="1"/>
      <w:marLeft w:val="0"/>
      <w:marRight w:val="0"/>
      <w:marTop w:val="0"/>
      <w:marBottom w:val="0"/>
      <w:divBdr>
        <w:top w:val="none" w:sz="0" w:space="0" w:color="auto"/>
        <w:left w:val="none" w:sz="0" w:space="0" w:color="auto"/>
        <w:bottom w:val="none" w:sz="0" w:space="0" w:color="auto"/>
        <w:right w:val="none" w:sz="0" w:space="0" w:color="auto"/>
      </w:divBdr>
    </w:div>
    <w:div w:id="1286080088">
      <w:bodyDiv w:val="1"/>
      <w:marLeft w:val="0"/>
      <w:marRight w:val="0"/>
      <w:marTop w:val="0"/>
      <w:marBottom w:val="0"/>
      <w:divBdr>
        <w:top w:val="none" w:sz="0" w:space="0" w:color="auto"/>
        <w:left w:val="none" w:sz="0" w:space="0" w:color="auto"/>
        <w:bottom w:val="none" w:sz="0" w:space="0" w:color="auto"/>
        <w:right w:val="none" w:sz="0" w:space="0" w:color="auto"/>
      </w:divBdr>
    </w:div>
    <w:div w:id="1293054722">
      <w:bodyDiv w:val="1"/>
      <w:marLeft w:val="0"/>
      <w:marRight w:val="0"/>
      <w:marTop w:val="0"/>
      <w:marBottom w:val="0"/>
      <w:divBdr>
        <w:top w:val="none" w:sz="0" w:space="0" w:color="auto"/>
        <w:left w:val="none" w:sz="0" w:space="0" w:color="auto"/>
        <w:bottom w:val="none" w:sz="0" w:space="0" w:color="auto"/>
        <w:right w:val="none" w:sz="0" w:space="0" w:color="auto"/>
      </w:divBdr>
    </w:div>
    <w:div w:id="1301492860">
      <w:bodyDiv w:val="1"/>
      <w:marLeft w:val="0"/>
      <w:marRight w:val="0"/>
      <w:marTop w:val="0"/>
      <w:marBottom w:val="0"/>
      <w:divBdr>
        <w:top w:val="none" w:sz="0" w:space="0" w:color="auto"/>
        <w:left w:val="none" w:sz="0" w:space="0" w:color="auto"/>
        <w:bottom w:val="none" w:sz="0" w:space="0" w:color="auto"/>
        <w:right w:val="none" w:sz="0" w:space="0" w:color="auto"/>
      </w:divBdr>
      <w:divsChild>
        <w:div w:id="225190016">
          <w:marLeft w:val="0"/>
          <w:marRight w:val="0"/>
          <w:marTop w:val="0"/>
          <w:marBottom w:val="0"/>
          <w:divBdr>
            <w:top w:val="none" w:sz="0" w:space="0" w:color="auto"/>
            <w:left w:val="none" w:sz="0" w:space="0" w:color="auto"/>
            <w:bottom w:val="none" w:sz="0" w:space="0" w:color="auto"/>
            <w:right w:val="none" w:sz="0" w:space="0" w:color="auto"/>
          </w:divBdr>
          <w:divsChild>
            <w:div w:id="1549368849">
              <w:marLeft w:val="0"/>
              <w:marRight w:val="0"/>
              <w:marTop w:val="0"/>
              <w:marBottom w:val="0"/>
              <w:divBdr>
                <w:top w:val="none" w:sz="0" w:space="0" w:color="auto"/>
                <w:left w:val="none" w:sz="0" w:space="0" w:color="auto"/>
                <w:bottom w:val="none" w:sz="0" w:space="0" w:color="auto"/>
                <w:right w:val="none" w:sz="0" w:space="0" w:color="auto"/>
              </w:divBdr>
              <w:divsChild>
                <w:div w:id="300040869">
                  <w:marLeft w:val="0"/>
                  <w:marRight w:val="0"/>
                  <w:marTop w:val="0"/>
                  <w:marBottom w:val="0"/>
                  <w:divBdr>
                    <w:top w:val="none" w:sz="0" w:space="0" w:color="auto"/>
                    <w:left w:val="none" w:sz="0" w:space="0" w:color="auto"/>
                    <w:bottom w:val="none" w:sz="0" w:space="0" w:color="auto"/>
                    <w:right w:val="none" w:sz="0" w:space="0" w:color="auto"/>
                  </w:divBdr>
                  <w:divsChild>
                    <w:div w:id="13807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82876">
          <w:marLeft w:val="0"/>
          <w:marRight w:val="0"/>
          <w:marTop w:val="0"/>
          <w:marBottom w:val="0"/>
          <w:divBdr>
            <w:top w:val="none" w:sz="0" w:space="0" w:color="auto"/>
            <w:left w:val="none" w:sz="0" w:space="0" w:color="auto"/>
            <w:bottom w:val="none" w:sz="0" w:space="0" w:color="auto"/>
            <w:right w:val="none" w:sz="0" w:space="0" w:color="auto"/>
          </w:divBdr>
          <w:divsChild>
            <w:div w:id="1555652654">
              <w:marLeft w:val="0"/>
              <w:marRight w:val="0"/>
              <w:marTop w:val="0"/>
              <w:marBottom w:val="0"/>
              <w:divBdr>
                <w:top w:val="none" w:sz="0" w:space="0" w:color="auto"/>
                <w:left w:val="none" w:sz="0" w:space="0" w:color="auto"/>
                <w:bottom w:val="none" w:sz="0" w:space="0" w:color="auto"/>
                <w:right w:val="none" w:sz="0" w:space="0" w:color="auto"/>
              </w:divBdr>
              <w:divsChild>
                <w:div w:id="619150103">
                  <w:marLeft w:val="0"/>
                  <w:marRight w:val="0"/>
                  <w:marTop w:val="0"/>
                  <w:marBottom w:val="0"/>
                  <w:divBdr>
                    <w:top w:val="none" w:sz="0" w:space="0" w:color="auto"/>
                    <w:left w:val="none" w:sz="0" w:space="0" w:color="auto"/>
                    <w:bottom w:val="none" w:sz="0" w:space="0" w:color="auto"/>
                    <w:right w:val="none" w:sz="0" w:space="0" w:color="auto"/>
                  </w:divBdr>
                  <w:divsChild>
                    <w:div w:id="12764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7269">
      <w:bodyDiv w:val="1"/>
      <w:marLeft w:val="0"/>
      <w:marRight w:val="0"/>
      <w:marTop w:val="0"/>
      <w:marBottom w:val="0"/>
      <w:divBdr>
        <w:top w:val="none" w:sz="0" w:space="0" w:color="auto"/>
        <w:left w:val="none" w:sz="0" w:space="0" w:color="auto"/>
        <w:bottom w:val="none" w:sz="0" w:space="0" w:color="auto"/>
        <w:right w:val="none" w:sz="0" w:space="0" w:color="auto"/>
      </w:divBdr>
    </w:div>
    <w:div w:id="1308437439">
      <w:bodyDiv w:val="1"/>
      <w:marLeft w:val="0"/>
      <w:marRight w:val="0"/>
      <w:marTop w:val="0"/>
      <w:marBottom w:val="0"/>
      <w:divBdr>
        <w:top w:val="none" w:sz="0" w:space="0" w:color="auto"/>
        <w:left w:val="none" w:sz="0" w:space="0" w:color="auto"/>
        <w:bottom w:val="none" w:sz="0" w:space="0" w:color="auto"/>
        <w:right w:val="none" w:sz="0" w:space="0" w:color="auto"/>
      </w:divBdr>
    </w:div>
    <w:div w:id="1312639547">
      <w:bodyDiv w:val="1"/>
      <w:marLeft w:val="0"/>
      <w:marRight w:val="0"/>
      <w:marTop w:val="0"/>
      <w:marBottom w:val="0"/>
      <w:divBdr>
        <w:top w:val="none" w:sz="0" w:space="0" w:color="auto"/>
        <w:left w:val="none" w:sz="0" w:space="0" w:color="auto"/>
        <w:bottom w:val="none" w:sz="0" w:space="0" w:color="auto"/>
        <w:right w:val="none" w:sz="0" w:space="0" w:color="auto"/>
      </w:divBdr>
    </w:div>
    <w:div w:id="1324433253">
      <w:bodyDiv w:val="1"/>
      <w:marLeft w:val="0"/>
      <w:marRight w:val="0"/>
      <w:marTop w:val="0"/>
      <w:marBottom w:val="0"/>
      <w:divBdr>
        <w:top w:val="none" w:sz="0" w:space="0" w:color="auto"/>
        <w:left w:val="none" w:sz="0" w:space="0" w:color="auto"/>
        <w:bottom w:val="none" w:sz="0" w:space="0" w:color="auto"/>
        <w:right w:val="none" w:sz="0" w:space="0" w:color="auto"/>
      </w:divBdr>
    </w:div>
    <w:div w:id="1339578028">
      <w:bodyDiv w:val="1"/>
      <w:marLeft w:val="0"/>
      <w:marRight w:val="0"/>
      <w:marTop w:val="0"/>
      <w:marBottom w:val="0"/>
      <w:divBdr>
        <w:top w:val="none" w:sz="0" w:space="0" w:color="auto"/>
        <w:left w:val="none" w:sz="0" w:space="0" w:color="auto"/>
        <w:bottom w:val="none" w:sz="0" w:space="0" w:color="auto"/>
        <w:right w:val="none" w:sz="0" w:space="0" w:color="auto"/>
      </w:divBdr>
    </w:div>
    <w:div w:id="1342198503">
      <w:bodyDiv w:val="1"/>
      <w:marLeft w:val="0"/>
      <w:marRight w:val="0"/>
      <w:marTop w:val="0"/>
      <w:marBottom w:val="0"/>
      <w:divBdr>
        <w:top w:val="none" w:sz="0" w:space="0" w:color="auto"/>
        <w:left w:val="none" w:sz="0" w:space="0" w:color="auto"/>
        <w:bottom w:val="none" w:sz="0" w:space="0" w:color="auto"/>
        <w:right w:val="none" w:sz="0" w:space="0" w:color="auto"/>
      </w:divBdr>
    </w:div>
    <w:div w:id="1342658447">
      <w:bodyDiv w:val="1"/>
      <w:marLeft w:val="0"/>
      <w:marRight w:val="0"/>
      <w:marTop w:val="0"/>
      <w:marBottom w:val="0"/>
      <w:divBdr>
        <w:top w:val="none" w:sz="0" w:space="0" w:color="auto"/>
        <w:left w:val="none" w:sz="0" w:space="0" w:color="auto"/>
        <w:bottom w:val="none" w:sz="0" w:space="0" w:color="auto"/>
        <w:right w:val="none" w:sz="0" w:space="0" w:color="auto"/>
      </w:divBdr>
    </w:div>
    <w:div w:id="1345673242">
      <w:bodyDiv w:val="1"/>
      <w:marLeft w:val="0"/>
      <w:marRight w:val="0"/>
      <w:marTop w:val="0"/>
      <w:marBottom w:val="0"/>
      <w:divBdr>
        <w:top w:val="none" w:sz="0" w:space="0" w:color="auto"/>
        <w:left w:val="none" w:sz="0" w:space="0" w:color="auto"/>
        <w:bottom w:val="none" w:sz="0" w:space="0" w:color="auto"/>
        <w:right w:val="none" w:sz="0" w:space="0" w:color="auto"/>
      </w:divBdr>
    </w:div>
    <w:div w:id="1347176517">
      <w:bodyDiv w:val="1"/>
      <w:marLeft w:val="0"/>
      <w:marRight w:val="0"/>
      <w:marTop w:val="0"/>
      <w:marBottom w:val="0"/>
      <w:divBdr>
        <w:top w:val="none" w:sz="0" w:space="0" w:color="auto"/>
        <w:left w:val="none" w:sz="0" w:space="0" w:color="auto"/>
        <w:bottom w:val="none" w:sz="0" w:space="0" w:color="auto"/>
        <w:right w:val="none" w:sz="0" w:space="0" w:color="auto"/>
      </w:divBdr>
    </w:div>
    <w:div w:id="1360203027">
      <w:bodyDiv w:val="1"/>
      <w:marLeft w:val="0"/>
      <w:marRight w:val="0"/>
      <w:marTop w:val="0"/>
      <w:marBottom w:val="0"/>
      <w:divBdr>
        <w:top w:val="none" w:sz="0" w:space="0" w:color="auto"/>
        <w:left w:val="none" w:sz="0" w:space="0" w:color="auto"/>
        <w:bottom w:val="none" w:sz="0" w:space="0" w:color="auto"/>
        <w:right w:val="none" w:sz="0" w:space="0" w:color="auto"/>
      </w:divBdr>
    </w:div>
    <w:div w:id="1361977986">
      <w:bodyDiv w:val="1"/>
      <w:marLeft w:val="0"/>
      <w:marRight w:val="0"/>
      <w:marTop w:val="0"/>
      <w:marBottom w:val="0"/>
      <w:divBdr>
        <w:top w:val="none" w:sz="0" w:space="0" w:color="auto"/>
        <w:left w:val="none" w:sz="0" w:space="0" w:color="auto"/>
        <w:bottom w:val="none" w:sz="0" w:space="0" w:color="auto"/>
        <w:right w:val="none" w:sz="0" w:space="0" w:color="auto"/>
      </w:divBdr>
    </w:div>
    <w:div w:id="1367027115">
      <w:bodyDiv w:val="1"/>
      <w:marLeft w:val="0"/>
      <w:marRight w:val="0"/>
      <w:marTop w:val="0"/>
      <w:marBottom w:val="0"/>
      <w:divBdr>
        <w:top w:val="none" w:sz="0" w:space="0" w:color="auto"/>
        <w:left w:val="none" w:sz="0" w:space="0" w:color="auto"/>
        <w:bottom w:val="none" w:sz="0" w:space="0" w:color="auto"/>
        <w:right w:val="none" w:sz="0" w:space="0" w:color="auto"/>
      </w:divBdr>
    </w:div>
    <w:div w:id="1386759447">
      <w:bodyDiv w:val="1"/>
      <w:marLeft w:val="0"/>
      <w:marRight w:val="0"/>
      <w:marTop w:val="0"/>
      <w:marBottom w:val="0"/>
      <w:divBdr>
        <w:top w:val="none" w:sz="0" w:space="0" w:color="auto"/>
        <w:left w:val="none" w:sz="0" w:space="0" w:color="auto"/>
        <w:bottom w:val="none" w:sz="0" w:space="0" w:color="auto"/>
        <w:right w:val="none" w:sz="0" w:space="0" w:color="auto"/>
      </w:divBdr>
    </w:div>
    <w:div w:id="1397050598">
      <w:bodyDiv w:val="1"/>
      <w:marLeft w:val="0"/>
      <w:marRight w:val="0"/>
      <w:marTop w:val="0"/>
      <w:marBottom w:val="0"/>
      <w:divBdr>
        <w:top w:val="none" w:sz="0" w:space="0" w:color="auto"/>
        <w:left w:val="none" w:sz="0" w:space="0" w:color="auto"/>
        <w:bottom w:val="none" w:sz="0" w:space="0" w:color="auto"/>
        <w:right w:val="none" w:sz="0" w:space="0" w:color="auto"/>
      </w:divBdr>
    </w:div>
    <w:div w:id="1399135168">
      <w:bodyDiv w:val="1"/>
      <w:marLeft w:val="0"/>
      <w:marRight w:val="0"/>
      <w:marTop w:val="0"/>
      <w:marBottom w:val="0"/>
      <w:divBdr>
        <w:top w:val="none" w:sz="0" w:space="0" w:color="auto"/>
        <w:left w:val="none" w:sz="0" w:space="0" w:color="auto"/>
        <w:bottom w:val="none" w:sz="0" w:space="0" w:color="auto"/>
        <w:right w:val="none" w:sz="0" w:space="0" w:color="auto"/>
      </w:divBdr>
    </w:div>
    <w:div w:id="1407655050">
      <w:bodyDiv w:val="1"/>
      <w:marLeft w:val="0"/>
      <w:marRight w:val="0"/>
      <w:marTop w:val="0"/>
      <w:marBottom w:val="0"/>
      <w:divBdr>
        <w:top w:val="none" w:sz="0" w:space="0" w:color="auto"/>
        <w:left w:val="none" w:sz="0" w:space="0" w:color="auto"/>
        <w:bottom w:val="none" w:sz="0" w:space="0" w:color="auto"/>
        <w:right w:val="none" w:sz="0" w:space="0" w:color="auto"/>
      </w:divBdr>
    </w:div>
    <w:div w:id="1412237440">
      <w:bodyDiv w:val="1"/>
      <w:marLeft w:val="0"/>
      <w:marRight w:val="0"/>
      <w:marTop w:val="0"/>
      <w:marBottom w:val="0"/>
      <w:divBdr>
        <w:top w:val="none" w:sz="0" w:space="0" w:color="auto"/>
        <w:left w:val="none" w:sz="0" w:space="0" w:color="auto"/>
        <w:bottom w:val="none" w:sz="0" w:space="0" w:color="auto"/>
        <w:right w:val="none" w:sz="0" w:space="0" w:color="auto"/>
      </w:divBdr>
    </w:div>
    <w:div w:id="1432048605">
      <w:bodyDiv w:val="1"/>
      <w:marLeft w:val="0"/>
      <w:marRight w:val="0"/>
      <w:marTop w:val="0"/>
      <w:marBottom w:val="0"/>
      <w:divBdr>
        <w:top w:val="none" w:sz="0" w:space="0" w:color="auto"/>
        <w:left w:val="none" w:sz="0" w:space="0" w:color="auto"/>
        <w:bottom w:val="none" w:sz="0" w:space="0" w:color="auto"/>
        <w:right w:val="none" w:sz="0" w:space="0" w:color="auto"/>
      </w:divBdr>
      <w:divsChild>
        <w:div w:id="512261726">
          <w:marLeft w:val="0"/>
          <w:marRight w:val="0"/>
          <w:marTop w:val="0"/>
          <w:marBottom w:val="0"/>
          <w:divBdr>
            <w:top w:val="none" w:sz="0" w:space="0" w:color="auto"/>
            <w:left w:val="none" w:sz="0" w:space="0" w:color="auto"/>
            <w:bottom w:val="none" w:sz="0" w:space="0" w:color="auto"/>
            <w:right w:val="none" w:sz="0" w:space="0" w:color="auto"/>
          </w:divBdr>
          <w:divsChild>
            <w:div w:id="504168539">
              <w:marLeft w:val="0"/>
              <w:marRight w:val="0"/>
              <w:marTop w:val="0"/>
              <w:marBottom w:val="0"/>
              <w:divBdr>
                <w:top w:val="none" w:sz="0" w:space="0" w:color="auto"/>
                <w:left w:val="none" w:sz="0" w:space="0" w:color="auto"/>
                <w:bottom w:val="none" w:sz="0" w:space="0" w:color="auto"/>
                <w:right w:val="none" w:sz="0" w:space="0" w:color="auto"/>
              </w:divBdr>
              <w:divsChild>
                <w:div w:id="2140296749">
                  <w:marLeft w:val="0"/>
                  <w:marRight w:val="0"/>
                  <w:marTop w:val="0"/>
                  <w:marBottom w:val="0"/>
                  <w:divBdr>
                    <w:top w:val="none" w:sz="0" w:space="0" w:color="auto"/>
                    <w:left w:val="none" w:sz="0" w:space="0" w:color="auto"/>
                    <w:bottom w:val="none" w:sz="0" w:space="0" w:color="auto"/>
                    <w:right w:val="none" w:sz="0" w:space="0" w:color="auto"/>
                  </w:divBdr>
                  <w:divsChild>
                    <w:div w:id="7319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3571">
          <w:marLeft w:val="0"/>
          <w:marRight w:val="0"/>
          <w:marTop w:val="0"/>
          <w:marBottom w:val="0"/>
          <w:divBdr>
            <w:top w:val="none" w:sz="0" w:space="0" w:color="auto"/>
            <w:left w:val="none" w:sz="0" w:space="0" w:color="auto"/>
            <w:bottom w:val="none" w:sz="0" w:space="0" w:color="auto"/>
            <w:right w:val="none" w:sz="0" w:space="0" w:color="auto"/>
          </w:divBdr>
          <w:divsChild>
            <w:div w:id="1003626666">
              <w:marLeft w:val="0"/>
              <w:marRight w:val="0"/>
              <w:marTop w:val="0"/>
              <w:marBottom w:val="0"/>
              <w:divBdr>
                <w:top w:val="none" w:sz="0" w:space="0" w:color="auto"/>
                <w:left w:val="none" w:sz="0" w:space="0" w:color="auto"/>
                <w:bottom w:val="none" w:sz="0" w:space="0" w:color="auto"/>
                <w:right w:val="none" w:sz="0" w:space="0" w:color="auto"/>
              </w:divBdr>
              <w:divsChild>
                <w:div w:id="1734573033">
                  <w:marLeft w:val="0"/>
                  <w:marRight w:val="0"/>
                  <w:marTop w:val="0"/>
                  <w:marBottom w:val="0"/>
                  <w:divBdr>
                    <w:top w:val="none" w:sz="0" w:space="0" w:color="auto"/>
                    <w:left w:val="none" w:sz="0" w:space="0" w:color="auto"/>
                    <w:bottom w:val="none" w:sz="0" w:space="0" w:color="auto"/>
                    <w:right w:val="none" w:sz="0" w:space="0" w:color="auto"/>
                  </w:divBdr>
                  <w:divsChild>
                    <w:div w:id="2084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569261">
      <w:bodyDiv w:val="1"/>
      <w:marLeft w:val="0"/>
      <w:marRight w:val="0"/>
      <w:marTop w:val="0"/>
      <w:marBottom w:val="0"/>
      <w:divBdr>
        <w:top w:val="none" w:sz="0" w:space="0" w:color="auto"/>
        <w:left w:val="none" w:sz="0" w:space="0" w:color="auto"/>
        <w:bottom w:val="none" w:sz="0" w:space="0" w:color="auto"/>
        <w:right w:val="none" w:sz="0" w:space="0" w:color="auto"/>
      </w:divBdr>
    </w:div>
    <w:div w:id="1460108603">
      <w:bodyDiv w:val="1"/>
      <w:marLeft w:val="0"/>
      <w:marRight w:val="0"/>
      <w:marTop w:val="0"/>
      <w:marBottom w:val="0"/>
      <w:divBdr>
        <w:top w:val="none" w:sz="0" w:space="0" w:color="auto"/>
        <w:left w:val="none" w:sz="0" w:space="0" w:color="auto"/>
        <w:bottom w:val="none" w:sz="0" w:space="0" w:color="auto"/>
        <w:right w:val="none" w:sz="0" w:space="0" w:color="auto"/>
      </w:divBdr>
    </w:div>
    <w:div w:id="1478062492">
      <w:bodyDiv w:val="1"/>
      <w:marLeft w:val="0"/>
      <w:marRight w:val="0"/>
      <w:marTop w:val="0"/>
      <w:marBottom w:val="0"/>
      <w:divBdr>
        <w:top w:val="none" w:sz="0" w:space="0" w:color="auto"/>
        <w:left w:val="none" w:sz="0" w:space="0" w:color="auto"/>
        <w:bottom w:val="none" w:sz="0" w:space="0" w:color="auto"/>
        <w:right w:val="none" w:sz="0" w:space="0" w:color="auto"/>
      </w:divBdr>
    </w:div>
    <w:div w:id="1480876701">
      <w:bodyDiv w:val="1"/>
      <w:marLeft w:val="0"/>
      <w:marRight w:val="0"/>
      <w:marTop w:val="0"/>
      <w:marBottom w:val="0"/>
      <w:divBdr>
        <w:top w:val="none" w:sz="0" w:space="0" w:color="auto"/>
        <w:left w:val="none" w:sz="0" w:space="0" w:color="auto"/>
        <w:bottom w:val="none" w:sz="0" w:space="0" w:color="auto"/>
        <w:right w:val="none" w:sz="0" w:space="0" w:color="auto"/>
      </w:divBdr>
    </w:div>
    <w:div w:id="1482386584">
      <w:bodyDiv w:val="1"/>
      <w:marLeft w:val="0"/>
      <w:marRight w:val="0"/>
      <w:marTop w:val="0"/>
      <w:marBottom w:val="0"/>
      <w:divBdr>
        <w:top w:val="none" w:sz="0" w:space="0" w:color="auto"/>
        <w:left w:val="none" w:sz="0" w:space="0" w:color="auto"/>
        <w:bottom w:val="none" w:sz="0" w:space="0" w:color="auto"/>
        <w:right w:val="none" w:sz="0" w:space="0" w:color="auto"/>
      </w:divBdr>
    </w:div>
    <w:div w:id="1483233063">
      <w:bodyDiv w:val="1"/>
      <w:marLeft w:val="0"/>
      <w:marRight w:val="0"/>
      <w:marTop w:val="0"/>
      <w:marBottom w:val="0"/>
      <w:divBdr>
        <w:top w:val="none" w:sz="0" w:space="0" w:color="auto"/>
        <w:left w:val="none" w:sz="0" w:space="0" w:color="auto"/>
        <w:bottom w:val="none" w:sz="0" w:space="0" w:color="auto"/>
        <w:right w:val="none" w:sz="0" w:space="0" w:color="auto"/>
      </w:divBdr>
    </w:div>
    <w:div w:id="1484662953">
      <w:bodyDiv w:val="1"/>
      <w:marLeft w:val="0"/>
      <w:marRight w:val="0"/>
      <w:marTop w:val="0"/>
      <w:marBottom w:val="0"/>
      <w:divBdr>
        <w:top w:val="none" w:sz="0" w:space="0" w:color="auto"/>
        <w:left w:val="none" w:sz="0" w:space="0" w:color="auto"/>
        <w:bottom w:val="none" w:sz="0" w:space="0" w:color="auto"/>
        <w:right w:val="none" w:sz="0" w:space="0" w:color="auto"/>
      </w:divBdr>
    </w:div>
    <w:div w:id="1485775197">
      <w:bodyDiv w:val="1"/>
      <w:marLeft w:val="0"/>
      <w:marRight w:val="0"/>
      <w:marTop w:val="0"/>
      <w:marBottom w:val="0"/>
      <w:divBdr>
        <w:top w:val="none" w:sz="0" w:space="0" w:color="auto"/>
        <w:left w:val="none" w:sz="0" w:space="0" w:color="auto"/>
        <w:bottom w:val="none" w:sz="0" w:space="0" w:color="auto"/>
        <w:right w:val="none" w:sz="0" w:space="0" w:color="auto"/>
      </w:divBdr>
    </w:div>
    <w:div w:id="1490632238">
      <w:bodyDiv w:val="1"/>
      <w:marLeft w:val="0"/>
      <w:marRight w:val="0"/>
      <w:marTop w:val="0"/>
      <w:marBottom w:val="0"/>
      <w:divBdr>
        <w:top w:val="none" w:sz="0" w:space="0" w:color="auto"/>
        <w:left w:val="none" w:sz="0" w:space="0" w:color="auto"/>
        <w:bottom w:val="none" w:sz="0" w:space="0" w:color="auto"/>
        <w:right w:val="none" w:sz="0" w:space="0" w:color="auto"/>
      </w:divBdr>
    </w:div>
    <w:div w:id="1518353557">
      <w:bodyDiv w:val="1"/>
      <w:marLeft w:val="0"/>
      <w:marRight w:val="0"/>
      <w:marTop w:val="0"/>
      <w:marBottom w:val="0"/>
      <w:divBdr>
        <w:top w:val="none" w:sz="0" w:space="0" w:color="auto"/>
        <w:left w:val="none" w:sz="0" w:space="0" w:color="auto"/>
        <w:bottom w:val="none" w:sz="0" w:space="0" w:color="auto"/>
        <w:right w:val="none" w:sz="0" w:space="0" w:color="auto"/>
      </w:divBdr>
    </w:div>
    <w:div w:id="1518929139">
      <w:bodyDiv w:val="1"/>
      <w:marLeft w:val="0"/>
      <w:marRight w:val="0"/>
      <w:marTop w:val="0"/>
      <w:marBottom w:val="0"/>
      <w:divBdr>
        <w:top w:val="none" w:sz="0" w:space="0" w:color="auto"/>
        <w:left w:val="none" w:sz="0" w:space="0" w:color="auto"/>
        <w:bottom w:val="none" w:sz="0" w:space="0" w:color="auto"/>
        <w:right w:val="none" w:sz="0" w:space="0" w:color="auto"/>
      </w:divBdr>
    </w:div>
    <w:div w:id="1519657072">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538812038">
      <w:bodyDiv w:val="1"/>
      <w:marLeft w:val="0"/>
      <w:marRight w:val="0"/>
      <w:marTop w:val="0"/>
      <w:marBottom w:val="0"/>
      <w:divBdr>
        <w:top w:val="none" w:sz="0" w:space="0" w:color="auto"/>
        <w:left w:val="none" w:sz="0" w:space="0" w:color="auto"/>
        <w:bottom w:val="none" w:sz="0" w:space="0" w:color="auto"/>
        <w:right w:val="none" w:sz="0" w:space="0" w:color="auto"/>
      </w:divBdr>
    </w:div>
    <w:div w:id="1539395763">
      <w:bodyDiv w:val="1"/>
      <w:marLeft w:val="0"/>
      <w:marRight w:val="0"/>
      <w:marTop w:val="0"/>
      <w:marBottom w:val="0"/>
      <w:divBdr>
        <w:top w:val="none" w:sz="0" w:space="0" w:color="auto"/>
        <w:left w:val="none" w:sz="0" w:space="0" w:color="auto"/>
        <w:bottom w:val="none" w:sz="0" w:space="0" w:color="auto"/>
        <w:right w:val="none" w:sz="0" w:space="0" w:color="auto"/>
      </w:divBdr>
    </w:div>
    <w:div w:id="1539512030">
      <w:bodyDiv w:val="1"/>
      <w:marLeft w:val="0"/>
      <w:marRight w:val="0"/>
      <w:marTop w:val="0"/>
      <w:marBottom w:val="0"/>
      <w:divBdr>
        <w:top w:val="none" w:sz="0" w:space="0" w:color="auto"/>
        <w:left w:val="none" w:sz="0" w:space="0" w:color="auto"/>
        <w:bottom w:val="none" w:sz="0" w:space="0" w:color="auto"/>
        <w:right w:val="none" w:sz="0" w:space="0" w:color="auto"/>
      </w:divBdr>
    </w:div>
    <w:div w:id="1546865717">
      <w:bodyDiv w:val="1"/>
      <w:marLeft w:val="0"/>
      <w:marRight w:val="0"/>
      <w:marTop w:val="0"/>
      <w:marBottom w:val="0"/>
      <w:divBdr>
        <w:top w:val="none" w:sz="0" w:space="0" w:color="auto"/>
        <w:left w:val="none" w:sz="0" w:space="0" w:color="auto"/>
        <w:bottom w:val="none" w:sz="0" w:space="0" w:color="auto"/>
        <w:right w:val="none" w:sz="0" w:space="0" w:color="auto"/>
      </w:divBdr>
    </w:div>
    <w:div w:id="1572539585">
      <w:bodyDiv w:val="1"/>
      <w:marLeft w:val="0"/>
      <w:marRight w:val="0"/>
      <w:marTop w:val="0"/>
      <w:marBottom w:val="0"/>
      <w:divBdr>
        <w:top w:val="none" w:sz="0" w:space="0" w:color="auto"/>
        <w:left w:val="none" w:sz="0" w:space="0" w:color="auto"/>
        <w:bottom w:val="none" w:sz="0" w:space="0" w:color="auto"/>
        <w:right w:val="none" w:sz="0" w:space="0" w:color="auto"/>
      </w:divBdr>
    </w:div>
    <w:div w:id="1576276652">
      <w:bodyDiv w:val="1"/>
      <w:marLeft w:val="0"/>
      <w:marRight w:val="0"/>
      <w:marTop w:val="0"/>
      <w:marBottom w:val="0"/>
      <w:divBdr>
        <w:top w:val="none" w:sz="0" w:space="0" w:color="auto"/>
        <w:left w:val="none" w:sz="0" w:space="0" w:color="auto"/>
        <w:bottom w:val="none" w:sz="0" w:space="0" w:color="auto"/>
        <w:right w:val="none" w:sz="0" w:space="0" w:color="auto"/>
      </w:divBdr>
    </w:div>
    <w:div w:id="1581909344">
      <w:bodyDiv w:val="1"/>
      <w:marLeft w:val="0"/>
      <w:marRight w:val="0"/>
      <w:marTop w:val="0"/>
      <w:marBottom w:val="0"/>
      <w:divBdr>
        <w:top w:val="none" w:sz="0" w:space="0" w:color="auto"/>
        <w:left w:val="none" w:sz="0" w:space="0" w:color="auto"/>
        <w:bottom w:val="none" w:sz="0" w:space="0" w:color="auto"/>
        <w:right w:val="none" w:sz="0" w:space="0" w:color="auto"/>
      </w:divBdr>
    </w:div>
    <w:div w:id="1593272953">
      <w:bodyDiv w:val="1"/>
      <w:marLeft w:val="0"/>
      <w:marRight w:val="0"/>
      <w:marTop w:val="0"/>
      <w:marBottom w:val="0"/>
      <w:divBdr>
        <w:top w:val="none" w:sz="0" w:space="0" w:color="auto"/>
        <w:left w:val="none" w:sz="0" w:space="0" w:color="auto"/>
        <w:bottom w:val="none" w:sz="0" w:space="0" w:color="auto"/>
        <w:right w:val="none" w:sz="0" w:space="0" w:color="auto"/>
      </w:divBdr>
    </w:div>
    <w:div w:id="1593469984">
      <w:bodyDiv w:val="1"/>
      <w:marLeft w:val="0"/>
      <w:marRight w:val="0"/>
      <w:marTop w:val="0"/>
      <w:marBottom w:val="0"/>
      <w:divBdr>
        <w:top w:val="none" w:sz="0" w:space="0" w:color="auto"/>
        <w:left w:val="none" w:sz="0" w:space="0" w:color="auto"/>
        <w:bottom w:val="none" w:sz="0" w:space="0" w:color="auto"/>
        <w:right w:val="none" w:sz="0" w:space="0" w:color="auto"/>
      </w:divBdr>
    </w:div>
    <w:div w:id="1594630712">
      <w:bodyDiv w:val="1"/>
      <w:marLeft w:val="0"/>
      <w:marRight w:val="0"/>
      <w:marTop w:val="0"/>
      <w:marBottom w:val="0"/>
      <w:divBdr>
        <w:top w:val="none" w:sz="0" w:space="0" w:color="auto"/>
        <w:left w:val="none" w:sz="0" w:space="0" w:color="auto"/>
        <w:bottom w:val="none" w:sz="0" w:space="0" w:color="auto"/>
        <w:right w:val="none" w:sz="0" w:space="0" w:color="auto"/>
      </w:divBdr>
    </w:div>
    <w:div w:id="1599370638">
      <w:bodyDiv w:val="1"/>
      <w:marLeft w:val="0"/>
      <w:marRight w:val="0"/>
      <w:marTop w:val="0"/>
      <w:marBottom w:val="0"/>
      <w:divBdr>
        <w:top w:val="none" w:sz="0" w:space="0" w:color="auto"/>
        <w:left w:val="none" w:sz="0" w:space="0" w:color="auto"/>
        <w:bottom w:val="none" w:sz="0" w:space="0" w:color="auto"/>
        <w:right w:val="none" w:sz="0" w:space="0" w:color="auto"/>
      </w:divBdr>
    </w:div>
    <w:div w:id="1609312106">
      <w:bodyDiv w:val="1"/>
      <w:marLeft w:val="0"/>
      <w:marRight w:val="0"/>
      <w:marTop w:val="0"/>
      <w:marBottom w:val="0"/>
      <w:divBdr>
        <w:top w:val="none" w:sz="0" w:space="0" w:color="auto"/>
        <w:left w:val="none" w:sz="0" w:space="0" w:color="auto"/>
        <w:bottom w:val="none" w:sz="0" w:space="0" w:color="auto"/>
        <w:right w:val="none" w:sz="0" w:space="0" w:color="auto"/>
      </w:divBdr>
    </w:div>
    <w:div w:id="1618022333">
      <w:bodyDiv w:val="1"/>
      <w:marLeft w:val="0"/>
      <w:marRight w:val="0"/>
      <w:marTop w:val="0"/>
      <w:marBottom w:val="0"/>
      <w:divBdr>
        <w:top w:val="none" w:sz="0" w:space="0" w:color="auto"/>
        <w:left w:val="none" w:sz="0" w:space="0" w:color="auto"/>
        <w:bottom w:val="none" w:sz="0" w:space="0" w:color="auto"/>
        <w:right w:val="none" w:sz="0" w:space="0" w:color="auto"/>
      </w:divBdr>
    </w:div>
    <w:div w:id="1636907973">
      <w:bodyDiv w:val="1"/>
      <w:marLeft w:val="0"/>
      <w:marRight w:val="0"/>
      <w:marTop w:val="0"/>
      <w:marBottom w:val="0"/>
      <w:divBdr>
        <w:top w:val="none" w:sz="0" w:space="0" w:color="auto"/>
        <w:left w:val="none" w:sz="0" w:space="0" w:color="auto"/>
        <w:bottom w:val="none" w:sz="0" w:space="0" w:color="auto"/>
        <w:right w:val="none" w:sz="0" w:space="0" w:color="auto"/>
      </w:divBdr>
    </w:div>
    <w:div w:id="1639143457">
      <w:bodyDiv w:val="1"/>
      <w:marLeft w:val="0"/>
      <w:marRight w:val="0"/>
      <w:marTop w:val="0"/>
      <w:marBottom w:val="0"/>
      <w:divBdr>
        <w:top w:val="none" w:sz="0" w:space="0" w:color="auto"/>
        <w:left w:val="none" w:sz="0" w:space="0" w:color="auto"/>
        <w:bottom w:val="none" w:sz="0" w:space="0" w:color="auto"/>
        <w:right w:val="none" w:sz="0" w:space="0" w:color="auto"/>
      </w:divBdr>
    </w:div>
    <w:div w:id="1641962504">
      <w:bodyDiv w:val="1"/>
      <w:marLeft w:val="0"/>
      <w:marRight w:val="0"/>
      <w:marTop w:val="0"/>
      <w:marBottom w:val="0"/>
      <w:divBdr>
        <w:top w:val="none" w:sz="0" w:space="0" w:color="auto"/>
        <w:left w:val="none" w:sz="0" w:space="0" w:color="auto"/>
        <w:bottom w:val="none" w:sz="0" w:space="0" w:color="auto"/>
        <w:right w:val="none" w:sz="0" w:space="0" w:color="auto"/>
      </w:divBdr>
    </w:div>
    <w:div w:id="1649555541">
      <w:bodyDiv w:val="1"/>
      <w:marLeft w:val="0"/>
      <w:marRight w:val="0"/>
      <w:marTop w:val="0"/>
      <w:marBottom w:val="0"/>
      <w:divBdr>
        <w:top w:val="none" w:sz="0" w:space="0" w:color="auto"/>
        <w:left w:val="none" w:sz="0" w:space="0" w:color="auto"/>
        <w:bottom w:val="none" w:sz="0" w:space="0" w:color="auto"/>
        <w:right w:val="none" w:sz="0" w:space="0" w:color="auto"/>
      </w:divBdr>
    </w:div>
    <w:div w:id="1650013800">
      <w:bodyDiv w:val="1"/>
      <w:marLeft w:val="0"/>
      <w:marRight w:val="0"/>
      <w:marTop w:val="0"/>
      <w:marBottom w:val="0"/>
      <w:divBdr>
        <w:top w:val="none" w:sz="0" w:space="0" w:color="auto"/>
        <w:left w:val="none" w:sz="0" w:space="0" w:color="auto"/>
        <w:bottom w:val="none" w:sz="0" w:space="0" w:color="auto"/>
        <w:right w:val="none" w:sz="0" w:space="0" w:color="auto"/>
      </w:divBdr>
    </w:div>
    <w:div w:id="1651203356">
      <w:bodyDiv w:val="1"/>
      <w:marLeft w:val="0"/>
      <w:marRight w:val="0"/>
      <w:marTop w:val="0"/>
      <w:marBottom w:val="0"/>
      <w:divBdr>
        <w:top w:val="none" w:sz="0" w:space="0" w:color="auto"/>
        <w:left w:val="none" w:sz="0" w:space="0" w:color="auto"/>
        <w:bottom w:val="none" w:sz="0" w:space="0" w:color="auto"/>
        <w:right w:val="none" w:sz="0" w:space="0" w:color="auto"/>
      </w:divBdr>
      <w:divsChild>
        <w:div w:id="1693650363">
          <w:marLeft w:val="0"/>
          <w:marRight w:val="0"/>
          <w:marTop w:val="0"/>
          <w:marBottom w:val="0"/>
          <w:divBdr>
            <w:top w:val="none" w:sz="0" w:space="0" w:color="auto"/>
            <w:left w:val="none" w:sz="0" w:space="0" w:color="auto"/>
            <w:bottom w:val="none" w:sz="0" w:space="0" w:color="auto"/>
            <w:right w:val="none" w:sz="0" w:space="0" w:color="auto"/>
          </w:divBdr>
          <w:divsChild>
            <w:div w:id="155078187">
              <w:marLeft w:val="0"/>
              <w:marRight w:val="0"/>
              <w:marTop w:val="0"/>
              <w:marBottom w:val="0"/>
              <w:divBdr>
                <w:top w:val="none" w:sz="0" w:space="0" w:color="auto"/>
                <w:left w:val="none" w:sz="0" w:space="0" w:color="auto"/>
                <w:bottom w:val="none" w:sz="0" w:space="0" w:color="auto"/>
                <w:right w:val="none" w:sz="0" w:space="0" w:color="auto"/>
              </w:divBdr>
              <w:divsChild>
                <w:div w:id="1233082741">
                  <w:marLeft w:val="0"/>
                  <w:marRight w:val="0"/>
                  <w:marTop w:val="0"/>
                  <w:marBottom w:val="0"/>
                  <w:divBdr>
                    <w:top w:val="none" w:sz="0" w:space="0" w:color="auto"/>
                    <w:left w:val="none" w:sz="0" w:space="0" w:color="auto"/>
                    <w:bottom w:val="none" w:sz="0" w:space="0" w:color="auto"/>
                    <w:right w:val="none" w:sz="0" w:space="0" w:color="auto"/>
                  </w:divBdr>
                  <w:divsChild>
                    <w:div w:id="13065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3166">
          <w:marLeft w:val="0"/>
          <w:marRight w:val="0"/>
          <w:marTop w:val="0"/>
          <w:marBottom w:val="0"/>
          <w:divBdr>
            <w:top w:val="none" w:sz="0" w:space="0" w:color="auto"/>
            <w:left w:val="none" w:sz="0" w:space="0" w:color="auto"/>
            <w:bottom w:val="none" w:sz="0" w:space="0" w:color="auto"/>
            <w:right w:val="none" w:sz="0" w:space="0" w:color="auto"/>
          </w:divBdr>
          <w:divsChild>
            <w:div w:id="1301768976">
              <w:marLeft w:val="0"/>
              <w:marRight w:val="0"/>
              <w:marTop w:val="0"/>
              <w:marBottom w:val="0"/>
              <w:divBdr>
                <w:top w:val="none" w:sz="0" w:space="0" w:color="auto"/>
                <w:left w:val="none" w:sz="0" w:space="0" w:color="auto"/>
                <w:bottom w:val="none" w:sz="0" w:space="0" w:color="auto"/>
                <w:right w:val="none" w:sz="0" w:space="0" w:color="auto"/>
              </w:divBdr>
              <w:divsChild>
                <w:div w:id="1463889301">
                  <w:marLeft w:val="0"/>
                  <w:marRight w:val="0"/>
                  <w:marTop w:val="0"/>
                  <w:marBottom w:val="0"/>
                  <w:divBdr>
                    <w:top w:val="none" w:sz="0" w:space="0" w:color="auto"/>
                    <w:left w:val="none" w:sz="0" w:space="0" w:color="auto"/>
                    <w:bottom w:val="none" w:sz="0" w:space="0" w:color="auto"/>
                    <w:right w:val="none" w:sz="0" w:space="0" w:color="auto"/>
                  </w:divBdr>
                  <w:divsChild>
                    <w:div w:id="102702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11450">
      <w:bodyDiv w:val="1"/>
      <w:marLeft w:val="0"/>
      <w:marRight w:val="0"/>
      <w:marTop w:val="0"/>
      <w:marBottom w:val="0"/>
      <w:divBdr>
        <w:top w:val="none" w:sz="0" w:space="0" w:color="auto"/>
        <w:left w:val="none" w:sz="0" w:space="0" w:color="auto"/>
        <w:bottom w:val="none" w:sz="0" w:space="0" w:color="auto"/>
        <w:right w:val="none" w:sz="0" w:space="0" w:color="auto"/>
      </w:divBdr>
    </w:div>
    <w:div w:id="1652828534">
      <w:bodyDiv w:val="1"/>
      <w:marLeft w:val="0"/>
      <w:marRight w:val="0"/>
      <w:marTop w:val="0"/>
      <w:marBottom w:val="0"/>
      <w:divBdr>
        <w:top w:val="none" w:sz="0" w:space="0" w:color="auto"/>
        <w:left w:val="none" w:sz="0" w:space="0" w:color="auto"/>
        <w:bottom w:val="none" w:sz="0" w:space="0" w:color="auto"/>
        <w:right w:val="none" w:sz="0" w:space="0" w:color="auto"/>
      </w:divBdr>
    </w:div>
    <w:div w:id="1657101861">
      <w:bodyDiv w:val="1"/>
      <w:marLeft w:val="0"/>
      <w:marRight w:val="0"/>
      <w:marTop w:val="0"/>
      <w:marBottom w:val="0"/>
      <w:divBdr>
        <w:top w:val="none" w:sz="0" w:space="0" w:color="auto"/>
        <w:left w:val="none" w:sz="0" w:space="0" w:color="auto"/>
        <w:bottom w:val="none" w:sz="0" w:space="0" w:color="auto"/>
        <w:right w:val="none" w:sz="0" w:space="0" w:color="auto"/>
      </w:divBdr>
    </w:div>
    <w:div w:id="1680043702">
      <w:bodyDiv w:val="1"/>
      <w:marLeft w:val="0"/>
      <w:marRight w:val="0"/>
      <w:marTop w:val="0"/>
      <w:marBottom w:val="0"/>
      <w:divBdr>
        <w:top w:val="none" w:sz="0" w:space="0" w:color="auto"/>
        <w:left w:val="none" w:sz="0" w:space="0" w:color="auto"/>
        <w:bottom w:val="none" w:sz="0" w:space="0" w:color="auto"/>
        <w:right w:val="none" w:sz="0" w:space="0" w:color="auto"/>
      </w:divBdr>
    </w:div>
    <w:div w:id="1683819748">
      <w:bodyDiv w:val="1"/>
      <w:marLeft w:val="0"/>
      <w:marRight w:val="0"/>
      <w:marTop w:val="0"/>
      <w:marBottom w:val="0"/>
      <w:divBdr>
        <w:top w:val="none" w:sz="0" w:space="0" w:color="auto"/>
        <w:left w:val="none" w:sz="0" w:space="0" w:color="auto"/>
        <w:bottom w:val="none" w:sz="0" w:space="0" w:color="auto"/>
        <w:right w:val="none" w:sz="0" w:space="0" w:color="auto"/>
      </w:divBdr>
    </w:div>
    <w:div w:id="1692147180">
      <w:bodyDiv w:val="1"/>
      <w:marLeft w:val="0"/>
      <w:marRight w:val="0"/>
      <w:marTop w:val="0"/>
      <w:marBottom w:val="0"/>
      <w:divBdr>
        <w:top w:val="none" w:sz="0" w:space="0" w:color="auto"/>
        <w:left w:val="none" w:sz="0" w:space="0" w:color="auto"/>
        <w:bottom w:val="none" w:sz="0" w:space="0" w:color="auto"/>
        <w:right w:val="none" w:sz="0" w:space="0" w:color="auto"/>
      </w:divBdr>
    </w:div>
    <w:div w:id="1692679428">
      <w:bodyDiv w:val="1"/>
      <w:marLeft w:val="0"/>
      <w:marRight w:val="0"/>
      <w:marTop w:val="0"/>
      <w:marBottom w:val="0"/>
      <w:divBdr>
        <w:top w:val="none" w:sz="0" w:space="0" w:color="auto"/>
        <w:left w:val="none" w:sz="0" w:space="0" w:color="auto"/>
        <w:bottom w:val="none" w:sz="0" w:space="0" w:color="auto"/>
        <w:right w:val="none" w:sz="0" w:space="0" w:color="auto"/>
      </w:divBdr>
    </w:div>
    <w:div w:id="1695963390">
      <w:bodyDiv w:val="1"/>
      <w:marLeft w:val="0"/>
      <w:marRight w:val="0"/>
      <w:marTop w:val="0"/>
      <w:marBottom w:val="0"/>
      <w:divBdr>
        <w:top w:val="none" w:sz="0" w:space="0" w:color="auto"/>
        <w:left w:val="none" w:sz="0" w:space="0" w:color="auto"/>
        <w:bottom w:val="none" w:sz="0" w:space="0" w:color="auto"/>
        <w:right w:val="none" w:sz="0" w:space="0" w:color="auto"/>
      </w:divBdr>
    </w:div>
    <w:div w:id="1698238674">
      <w:bodyDiv w:val="1"/>
      <w:marLeft w:val="0"/>
      <w:marRight w:val="0"/>
      <w:marTop w:val="0"/>
      <w:marBottom w:val="0"/>
      <w:divBdr>
        <w:top w:val="none" w:sz="0" w:space="0" w:color="auto"/>
        <w:left w:val="none" w:sz="0" w:space="0" w:color="auto"/>
        <w:bottom w:val="none" w:sz="0" w:space="0" w:color="auto"/>
        <w:right w:val="none" w:sz="0" w:space="0" w:color="auto"/>
      </w:divBdr>
    </w:div>
    <w:div w:id="1700468550">
      <w:bodyDiv w:val="1"/>
      <w:marLeft w:val="0"/>
      <w:marRight w:val="0"/>
      <w:marTop w:val="0"/>
      <w:marBottom w:val="0"/>
      <w:divBdr>
        <w:top w:val="none" w:sz="0" w:space="0" w:color="auto"/>
        <w:left w:val="none" w:sz="0" w:space="0" w:color="auto"/>
        <w:bottom w:val="none" w:sz="0" w:space="0" w:color="auto"/>
        <w:right w:val="none" w:sz="0" w:space="0" w:color="auto"/>
      </w:divBdr>
    </w:div>
    <w:div w:id="1711026290">
      <w:bodyDiv w:val="1"/>
      <w:marLeft w:val="0"/>
      <w:marRight w:val="0"/>
      <w:marTop w:val="0"/>
      <w:marBottom w:val="0"/>
      <w:divBdr>
        <w:top w:val="none" w:sz="0" w:space="0" w:color="auto"/>
        <w:left w:val="none" w:sz="0" w:space="0" w:color="auto"/>
        <w:bottom w:val="none" w:sz="0" w:space="0" w:color="auto"/>
        <w:right w:val="none" w:sz="0" w:space="0" w:color="auto"/>
      </w:divBdr>
    </w:div>
    <w:div w:id="1741632410">
      <w:bodyDiv w:val="1"/>
      <w:marLeft w:val="0"/>
      <w:marRight w:val="0"/>
      <w:marTop w:val="0"/>
      <w:marBottom w:val="0"/>
      <w:divBdr>
        <w:top w:val="none" w:sz="0" w:space="0" w:color="auto"/>
        <w:left w:val="none" w:sz="0" w:space="0" w:color="auto"/>
        <w:bottom w:val="none" w:sz="0" w:space="0" w:color="auto"/>
        <w:right w:val="none" w:sz="0" w:space="0" w:color="auto"/>
      </w:divBdr>
      <w:divsChild>
        <w:div w:id="27571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998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652941">
      <w:bodyDiv w:val="1"/>
      <w:marLeft w:val="0"/>
      <w:marRight w:val="0"/>
      <w:marTop w:val="0"/>
      <w:marBottom w:val="0"/>
      <w:divBdr>
        <w:top w:val="none" w:sz="0" w:space="0" w:color="auto"/>
        <w:left w:val="none" w:sz="0" w:space="0" w:color="auto"/>
        <w:bottom w:val="none" w:sz="0" w:space="0" w:color="auto"/>
        <w:right w:val="none" w:sz="0" w:space="0" w:color="auto"/>
      </w:divBdr>
    </w:div>
    <w:div w:id="1748265035">
      <w:bodyDiv w:val="1"/>
      <w:marLeft w:val="0"/>
      <w:marRight w:val="0"/>
      <w:marTop w:val="0"/>
      <w:marBottom w:val="0"/>
      <w:divBdr>
        <w:top w:val="none" w:sz="0" w:space="0" w:color="auto"/>
        <w:left w:val="none" w:sz="0" w:space="0" w:color="auto"/>
        <w:bottom w:val="none" w:sz="0" w:space="0" w:color="auto"/>
        <w:right w:val="none" w:sz="0" w:space="0" w:color="auto"/>
      </w:divBdr>
    </w:div>
    <w:div w:id="1754014617">
      <w:bodyDiv w:val="1"/>
      <w:marLeft w:val="0"/>
      <w:marRight w:val="0"/>
      <w:marTop w:val="0"/>
      <w:marBottom w:val="0"/>
      <w:divBdr>
        <w:top w:val="none" w:sz="0" w:space="0" w:color="auto"/>
        <w:left w:val="none" w:sz="0" w:space="0" w:color="auto"/>
        <w:bottom w:val="none" w:sz="0" w:space="0" w:color="auto"/>
        <w:right w:val="none" w:sz="0" w:space="0" w:color="auto"/>
      </w:divBdr>
    </w:div>
    <w:div w:id="1760711881">
      <w:bodyDiv w:val="1"/>
      <w:marLeft w:val="0"/>
      <w:marRight w:val="0"/>
      <w:marTop w:val="0"/>
      <w:marBottom w:val="0"/>
      <w:divBdr>
        <w:top w:val="none" w:sz="0" w:space="0" w:color="auto"/>
        <w:left w:val="none" w:sz="0" w:space="0" w:color="auto"/>
        <w:bottom w:val="none" w:sz="0" w:space="0" w:color="auto"/>
        <w:right w:val="none" w:sz="0" w:space="0" w:color="auto"/>
      </w:divBdr>
    </w:div>
    <w:div w:id="1765035516">
      <w:bodyDiv w:val="1"/>
      <w:marLeft w:val="0"/>
      <w:marRight w:val="0"/>
      <w:marTop w:val="0"/>
      <w:marBottom w:val="0"/>
      <w:divBdr>
        <w:top w:val="none" w:sz="0" w:space="0" w:color="auto"/>
        <w:left w:val="none" w:sz="0" w:space="0" w:color="auto"/>
        <w:bottom w:val="none" w:sz="0" w:space="0" w:color="auto"/>
        <w:right w:val="none" w:sz="0" w:space="0" w:color="auto"/>
      </w:divBdr>
      <w:divsChild>
        <w:div w:id="911887451">
          <w:marLeft w:val="0"/>
          <w:marRight w:val="0"/>
          <w:marTop w:val="0"/>
          <w:marBottom w:val="0"/>
          <w:divBdr>
            <w:top w:val="none" w:sz="0" w:space="0" w:color="auto"/>
            <w:left w:val="none" w:sz="0" w:space="0" w:color="auto"/>
            <w:bottom w:val="none" w:sz="0" w:space="0" w:color="auto"/>
            <w:right w:val="none" w:sz="0" w:space="0" w:color="auto"/>
          </w:divBdr>
          <w:divsChild>
            <w:div w:id="303777668">
              <w:marLeft w:val="0"/>
              <w:marRight w:val="0"/>
              <w:marTop w:val="0"/>
              <w:marBottom w:val="0"/>
              <w:divBdr>
                <w:top w:val="none" w:sz="0" w:space="0" w:color="auto"/>
                <w:left w:val="none" w:sz="0" w:space="0" w:color="auto"/>
                <w:bottom w:val="none" w:sz="0" w:space="0" w:color="auto"/>
                <w:right w:val="none" w:sz="0" w:space="0" w:color="auto"/>
              </w:divBdr>
              <w:divsChild>
                <w:div w:id="170997948">
                  <w:marLeft w:val="0"/>
                  <w:marRight w:val="0"/>
                  <w:marTop w:val="0"/>
                  <w:marBottom w:val="0"/>
                  <w:divBdr>
                    <w:top w:val="none" w:sz="0" w:space="0" w:color="auto"/>
                    <w:left w:val="none" w:sz="0" w:space="0" w:color="auto"/>
                    <w:bottom w:val="none" w:sz="0" w:space="0" w:color="auto"/>
                    <w:right w:val="none" w:sz="0" w:space="0" w:color="auto"/>
                  </w:divBdr>
                  <w:divsChild>
                    <w:div w:id="12425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29206">
          <w:marLeft w:val="0"/>
          <w:marRight w:val="0"/>
          <w:marTop w:val="0"/>
          <w:marBottom w:val="0"/>
          <w:divBdr>
            <w:top w:val="none" w:sz="0" w:space="0" w:color="auto"/>
            <w:left w:val="none" w:sz="0" w:space="0" w:color="auto"/>
            <w:bottom w:val="none" w:sz="0" w:space="0" w:color="auto"/>
            <w:right w:val="none" w:sz="0" w:space="0" w:color="auto"/>
          </w:divBdr>
          <w:divsChild>
            <w:div w:id="1520700570">
              <w:marLeft w:val="0"/>
              <w:marRight w:val="0"/>
              <w:marTop w:val="0"/>
              <w:marBottom w:val="0"/>
              <w:divBdr>
                <w:top w:val="none" w:sz="0" w:space="0" w:color="auto"/>
                <w:left w:val="none" w:sz="0" w:space="0" w:color="auto"/>
                <w:bottom w:val="none" w:sz="0" w:space="0" w:color="auto"/>
                <w:right w:val="none" w:sz="0" w:space="0" w:color="auto"/>
              </w:divBdr>
              <w:divsChild>
                <w:div w:id="1520972949">
                  <w:marLeft w:val="0"/>
                  <w:marRight w:val="0"/>
                  <w:marTop w:val="0"/>
                  <w:marBottom w:val="0"/>
                  <w:divBdr>
                    <w:top w:val="none" w:sz="0" w:space="0" w:color="auto"/>
                    <w:left w:val="none" w:sz="0" w:space="0" w:color="auto"/>
                    <w:bottom w:val="none" w:sz="0" w:space="0" w:color="auto"/>
                    <w:right w:val="none" w:sz="0" w:space="0" w:color="auto"/>
                  </w:divBdr>
                  <w:divsChild>
                    <w:div w:id="5870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89578">
      <w:bodyDiv w:val="1"/>
      <w:marLeft w:val="0"/>
      <w:marRight w:val="0"/>
      <w:marTop w:val="0"/>
      <w:marBottom w:val="0"/>
      <w:divBdr>
        <w:top w:val="none" w:sz="0" w:space="0" w:color="auto"/>
        <w:left w:val="none" w:sz="0" w:space="0" w:color="auto"/>
        <w:bottom w:val="none" w:sz="0" w:space="0" w:color="auto"/>
        <w:right w:val="none" w:sz="0" w:space="0" w:color="auto"/>
      </w:divBdr>
    </w:div>
    <w:div w:id="1791625749">
      <w:bodyDiv w:val="1"/>
      <w:marLeft w:val="0"/>
      <w:marRight w:val="0"/>
      <w:marTop w:val="0"/>
      <w:marBottom w:val="0"/>
      <w:divBdr>
        <w:top w:val="none" w:sz="0" w:space="0" w:color="auto"/>
        <w:left w:val="none" w:sz="0" w:space="0" w:color="auto"/>
        <w:bottom w:val="none" w:sz="0" w:space="0" w:color="auto"/>
        <w:right w:val="none" w:sz="0" w:space="0" w:color="auto"/>
      </w:divBdr>
    </w:div>
    <w:div w:id="1800879198">
      <w:bodyDiv w:val="1"/>
      <w:marLeft w:val="0"/>
      <w:marRight w:val="0"/>
      <w:marTop w:val="0"/>
      <w:marBottom w:val="0"/>
      <w:divBdr>
        <w:top w:val="none" w:sz="0" w:space="0" w:color="auto"/>
        <w:left w:val="none" w:sz="0" w:space="0" w:color="auto"/>
        <w:bottom w:val="none" w:sz="0" w:space="0" w:color="auto"/>
        <w:right w:val="none" w:sz="0" w:space="0" w:color="auto"/>
      </w:divBdr>
    </w:div>
    <w:div w:id="1822111517">
      <w:bodyDiv w:val="1"/>
      <w:marLeft w:val="0"/>
      <w:marRight w:val="0"/>
      <w:marTop w:val="0"/>
      <w:marBottom w:val="0"/>
      <w:divBdr>
        <w:top w:val="none" w:sz="0" w:space="0" w:color="auto"/>
        <w:left w:val="none" w:sz="0" w:space="0" w:color="auto"/>
        <w:bottom w:val="none" w:sz="0" w:space="0" w:color="auto"/>
        <w:right w:val="none" w:sz="0" w:space="0" w:color="auto"/>
      </w:divBdr>
      <w:divsChild>
        <w:div w:id="1536699892">
          <w:marLeft w:val="0"/>
          <w:marRight w:val="0"/>
          <w:marTop w:val="0"/>
          <w:marBottom w:val="0"/>
          <w:divBdr>
            <w:top w:val="none" w:sz="0" w:space="0" w:color="auto"/>
            <w:left w:val="none" w:sz="0" w:space="0" w:color="auto"/>
            <w:bottom w:val="none" w:sz="0" w:space="0" w:color="auto"/>
            <w:right w:val="none" w:sz="0" w:space="0" w:color="auto"/>
          </w:divBdr>
          <w:divsChild>
            <w:div w:id="1903709328">
              <w:marLeft w:val="0"/>
              <w:marRight w:val="0"/>
              <w:marTop w:val="0"/>
              <w:marBottom w:val="0"/>
              <w:divBdr>
                <w:top w:val="none" w:sz="0" w:space="0" w:color="auto"/>
                <w:left w:val="none" w:sz="0" w:space="0" w:color="auto"/>
                <w:bottom w:val="none" w:sz="0" w:space="0" w:color="auto"/>
                <w:right w:val="none" w:sz="0" w:space="0" w:color="auto"/>
              </w:divBdr>
              <w:divsChild>
                <w:div w:id="2071883360">
                  <w:marLeft w:val="0"/>
                  <w:marRight w:val="0"/>
                  <w:marTop w:val="0"/>
                  <w:marBottom w:val="0"/>
                  <w:divBdr>
                    <w:top w:val="none" w:sz="0" w:space="0" w:color="auto"/>
                    <w:left w:val="none" w:sz="0" w:space="0" w:color="auto"/>
                    <w:bottom w:val="none" w:sz="0" w:space="0" w:color="auto"/>
                    <w:right w:val="none" w:sz="0" w:space="0" w:color="auto"/>
                  </w:divBdr>
                  <w:divsChild>
                    <w:div w:id="471751312">
                      <w:marLeft w:val="0"/>
                      <w:marRight w:val="0"/>
                      <w:marTop w:val="0"/>
                      <w:marBottom w:val="0"/>
                      <w:divBdr>
                        <w:top w:val="none" w:sz="0" w:space="0" w:color="auto"/>
                        <w:left w:val="none" w:sz="0" w:space="0" w:color="auto"/>
                        <w:bottom w:val="none" w:sz="0" w:space="0" w:color="auto"/>
                        <w:right w:val="none" w:sz="0" w:space="0" w:color="auto"/>
                      </w:divBdr>
                      <w:divsChild>
                        <w:div w:id="1673798806">
                          <w:marLeft w:val="0"/>
                          <w:marRight w:val="0"/>
                          <w:marTop w:val="0"/>
                          <w:marBottom w:val="0"/>
                          <w:divBdr>
                            <w:top w:val="none" w:sz="0" w:space="0" w:color="auto"/>
                            <w:left w:val="none" w:sz="0" w:space="0" w:color="auto"/>
                            <w:bottom w:val="none" w:sz="0" w:space="0" w:color="auto"/>
                            <w:right w:val="none" w:sz="0" w:space="0" w:color="auto"/>
                          </w:divBdr>
                          <w:divsChild>
                            <w:div w:id="1519002475">
                              <w:marLeft w:val="0"/>
                              <w:marRight w:val="0"/>
                              <w:marTop w:val="0"/>
                              <w:marBottom w:val="0"/>
                              <w:divBdr>
                                <w:top w:val="none" w:sz="0" w:space="0" w:color="auto"/>
                                <w:left w:val="none" w:sz="0" w:space="0" w:color="auto"/>
                                <w:bottom w:val="none" w:sz="0" w:space="0" w:color="auto"/>
                                <w:right w:val="none" w:sz="0" w:space="0" w:color="auto"/>
                              </w:divBdr>
                              <w:divsChild>
                                <w:div w:id="11226256">
                                  <w:marLeft w:val="0"/>
                                  <w:marRight w:val="0"/>
                                  <w:marTop w:val="0"/>
                                  <w:marBottom w:val="0"/>
                                  <w:divBdr>
                                    <w:top w:val="none" w:sz="0" w:space="0" w:color="auto"/>
                                    <w:left w:val="none" w:sz="0" w:space="0" w:color="auto"/>
                                    <w:bottom w:val="none" w:sz="0" w:space="0" w:color="auto"/>
                                    <w:right w:val="none" w:sz="0" w:space="0" w:color="auto"/>
                                  </w:divBdr>
                                  <w:divsChild>
                                    <w:div w:id="73937276">
                                      <w:marLeft w:val="0"/>
                                      <w:marRight w:val="0"/>
                                      <w:marTop w:val="0"/>
                                      <w:marBottom w:val="0"/>
                                      <w:divBdr>
                                        <w:top w:val="none" w:sz="0" w:space="0" w:color="auto"/>
                                        <w:left w:val="none" w:sz="0" w:space="0" w:color="auto"/>
                                        <w:bottom w:val="none" w:sz="0" w:space="0" w:color="auto"/>
                                        <w:right w:val="none" w:sz="0" w:space="0" w:color="auto"/>
                                      </w:divBdr>
                                      <w:divsChild>
                                        <w:div w:id="209728923">
                                          <w:marLeft w:val="0"/>
                                          <w:marRight w:val="0"/>
                                          <w:marTop w:val="0"/>
                                          <w:marBottom w:val="0"/>
                                          <w:divBdr>
                                            <w:top w:val="none" w:sz="0" w:space="0" w:color="auto"/>
                                            <w:left w:val="none" w:sz="0" w:space="0" w:color="auto"/>
                                            <w:bottom w:val="none" w:sz="0" w:space="0" w:color="auto"/>
                                            <w:right w:val="none" w:sz="0" w:space="0" w:color="auto"/>
                                          </w:divBdr>
                                          <w:divsChild>
                                            <w:div w:id="576129852">
                                              <w:marLeft w:val="0"/>
                                              <w:marRight w:val="0"/>
                                              <w:marTop w:val="0"/>
                                              <w:marBottom w:val="0"/>
                                              <w:divBdr>
                                                <w:top w:val="none" w:sz="0" w:space="0" w:color="auto"/>
                                                <w:left w:val="none" w:sz="0" w:space="0" w:color="auto"/>
                                                <w:bottom w:val="none" w:sz="0" w:space="0" w:color="auto"/>
                                                <w:right w:val="none" w:sz="0" w:space="0" w:color="auto"/>
                                              </w:divBdr>
                                              <w:divsChild>
                                                <w:div w:id="952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452650">
          <w:marLeft w:val="0"/>
          <w:marRight w:val="0"/>
          <w:marTop w:val="0"/>
          <w:marBottom w:val="0"/>
          <w:divBdr>
            <w:top w:val="none" w:sz="0" w:space="0" w:color="auto"/>
            <w:left w:val="none" w:sz="0" w:space="0" w:color="auto"/>
            <w:bottom w:val="none" w:sz="0" w:space="0" w:color="auto"/>
            <w:right w:val="none" w:sz="0" w:space="0" w:color="auto"/>
          </w:divBdr>
          <w:divsChild>
            <w:div w:id="935672725">
              <w:marLeft w:val="0"/>
              <w:marRight w:val="0"/>
              <w:marTop w:val="0"/>
              <w:marBottom w:val="0"/>
              <w:divBdr>
                <w:top w:val="none" w:sz="0" w:space="0" w:color="auto"/>
                <w:left w:val="none" w:sz="0" w:space="0" w:color="auto"/>
                <w:bottom w:val="none" w:sz="0" w:space="0" w:color="auto"/>
                <w:right w:val="none" w:sz="0" w:space="0" w:color="auto"/>
              </w:divBdr>
              <w:divsChild>
                <w:div w:id="1775053878">
                  <w:marLeft w:val="0"/>
                  <w:marRight w:val="0"/>
                  <w:marTop w:val="0"/>
                  <w:marBottom w:val="0"/>
                  <w:divBdr>
                    <w:top w:val="none" w:sz="0" w:space="0" w:color="auto"/>
                    <w:left w:val="none" w:sz="0" w:space="0" w:color="auto"/>
                    <w:bottom w:val="none" w:sz="0" w:space="0" w:color="auto"/>
                    <w:right w:val="none" w:sz="0" w:space="0" w:color="auto"/>
                  </w:divBdr>
                  <w:divsChild>
                    <w:div w:id="1885629664">
                      <w:marLeft w:val="0"/>
                      <w:marRight w:val="0"/>
                      <w:marTop w:val="0"/>
                      <w:marBottom w:val="0"/>
                      <w:divBdr>
                        <w:top w:val="none" w:sz="0" w:space="0" w:color="auto"/>
                        <w:left w:val="none" w:sz="0" w:space="0" w:color="auto"/>
                        <w:bottom w:val="none" w:sz="0" w:space="0" w:color="auto"/>
                        <w:right w:val="none" w:sz="0" w:space="0" w:color="auto"/>
                      </w:divBdr>
                      <w:divsChild>
                        <w:div w:id="2062703659">
                          <w:marLeft w:val="0"/>
                          <w:marRight w:val="0"/>
                          <w:marTop w:val="0"/>
                          <w:marBottom w:val="0"/>
                          <w:divBdr>
                            <w:top w:val="none" w:sz="0" w:space="0" w:color="auto"/>
                            <w:left w:val="none" w:sz="0" w:space="0" w:color="auto"/>
                            <w:bottom w:val="none" w:sz="0" w:space="0" w:color="auto"/>
                            <w:right w:val="none" w:sz="0" w:space="0" w:color="auto"/>
                          </w:divBdr>
                          <w:divsChild>
                            <w:div w:id="558202285">
                              <w:marLeft w:val="0"/>
                              <w:marRight w:val="0"/>
                              <w:marTop w:val="0"/>
                              <w:marBottom w:val="0"/>
                              <w:divBdr>
                                <w:top w:val="none" w:sz="0" w:space="0" w:color="auto"/>
                                <w:left w:val="none" w:sz="0" w:space="0" w:color="auto"/>
                                <w:bottom w:val="none" w:sz="0" w:space="0" w:color="auto"/>
                                <w:right w:val="none" w:sz="0" w:space="0" w:color="auto"/>
                              </w:divBdr>
                              <w:divsChild>
                                <w:div w:id="349451495">
                                  <w:marLeft w:val="0"/>
                                  <w:marRight w:val="0"/>
                                  <w:marTop w:val="0"/>
                                  <w:marBottom w:val="0"/>
                                  <w:divBdr>
                                    <w:top w:val="none" w:sz="0" w:space="0" w:color="auto"/>
                                    <w:left w:val="none" w:sz="0" w:space="0" w:color="auto"/>
                                    <w:bottom w:val="none" w:sz="0" w:space="0" w:color="auto"/>
                                    <w:right w:val="none" w:sz="0" w:space="0" w:color="auto"/>
                                  </w:divBdr>
                                  <w:divsChild>
                                    <w:div w:id="15546462">
                                      <w:marLeft w:val="0"/>
                                      <w:marRight w:val="0"/>
                                      <w:marTop w:val="0"/>
                                      <w:marBottom w:val="0"/>
                                      <w:divBdr>
                                        <w:top w:val="none" w:sz="0" w:space="0" w:color="auto"/>
                                        <w:left w:val="none" w:sz="0" w:space="0" w:color="auto"/>
                                        <w:bottom w:val="none" w:sz="0" w:space="0" w:color="auto"/>
                                        <w:right w:val="none" w:sz="0" w:space="0" w:color="auto"/>
                                      </w:divBdr>
                                      <w:divsChild>
                                        <w:div w:id="1741055980">
                                          <w:marLeft w:val="0"/>
                                          <w:marRight w:val="0"/>
                                          <w:marTop w:val="0"/>
                                          <w:marBottom w:val="0"/>
                                          <w:divBdr>
                                            <w:top w:val="none" w:sz="0" w:space="0" w:color="auto"/>
                                            <w:left w:val="none" w:sz="0" w:space="0" w:color="auto"/>
                                            <w:bottom w:val="none" w:sz="0" w:space="0" w:color="auto"/>
                                            <w:right w:val="none" w:sz="0" w:space="0" w:color="auto"/>
                                          </w:divBdr>
                                          <w:divsChild>
                                            <w:div w:id="1142045126">
                                              <w:marLeft w:val="0"/>
                                              <w:marRight w:val="0"/>
                                              <w:marTop w:val="0"/>
                                              <w:marBottom w:val="0"/>
                                              <w:divBdr>
                                                <w:top w:val="none" w:sz="0" w:space="0" w:color="auto"/>
                                                <w:left w:val="none" w:sz="0" w:space="0" w:color="auto"/>
                                                <w:bottom w:val="none" w:sz="0" w:space="0" w:color="auto"/>
                                                <w:right w:val="none" w:sz="0" w:space="0" w:color="auto"/>
                                              </w:divBdr>
                                              <w:divsChild>
                                                <w:div w:id="627516757">
                                                  <w:marLeft w:val="0"/>
                                                  <w:marRight w:val="0"/>
                                                  <w:marTop w:val="0"/>
                                                  <w:marBottom w:val="0"/>
                                                  <w:divBdr>
                                                    <w:top w:val="none" w:sz="0" w:space="0" w:color="auto"/>
                                                    <w:left w:val="none" w:sz="0" w:space="0" w:color="auto"/>
                                                    <w:bottom w:val="none" w:sz="0" w:space="0" w:color="auto"/>
                                                    <w:right w:val="none" w:sz="0" w:space="0" w:color="auto"/>
                                                  </w:divBdr>
                                                  <w:divsChild>
                                                    <w:div w:id="1647782189">
                                                      <w:marLeft w:val="0"/>
                                                      <w:marRight w:val="0"/>
                                                      <w:marTop w:val="0"/>
                                                      <w:marBottom w:val="0"/>
                                                      <w:divBdr>
                                                        <w:top w:val="none" w:sz="0" w:space="0" w:color="auto"/>
                                                        <w:left w:val="none" w:sz="0" w:space="0" w:color="auto"/>
                                                        <w:bottom w:val="none" w:sz="0" w:space="0" w:color="auto"/>
                                                        <w:right w:val="none" w:sz="0" w:space="0" w:color="auto"/>
                                                      </w:divBdr>
                                                      <w:divsChild>
                                                        <w:div w:id="13054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7272">
                                              <w:marLeft w:val="0"/>
                                              <w:marRight w:val="0"/>
                                              <w:marTop w:val="0"/>
                                              <w:marBottom w:val="0"/>
                                              <w:divBdr>
                                                <w:top w:val="none" w:sz="0" w:space="0" w:color="auto"/>
                                                <w:left w:val="none" w:sz="0" w:space="0" w:color="auto"/>
                                                <w:bottom w:val="none" w:sz="0" w:space="0" w:color="auto"/>
                                                <w:right w:val="none" w:sz="0" w:space="0" w:color="auto"/>
                                              </w:divBdr>
                                              <w:divsChild>
                                                <w:div w:id="1051854077">
                                                  <w:marLeft w:val="0"/>
                                                  <w:marRight w:val="0"/>
                                                  <w:marTop w:val="0"/>
                                                  <w:marBottom w:val="0"/>
                                                  <w:divBdr>
                                                    <w:top w:val="none" w:sz="0" w:space="0" w:color="auto"/>
                                                    <w:left w:val="none" w:sz="0" w:space="0" w:color="auto"/>
                                                    <w:bottom w:val="none" w:sz="0" w:space="0" w:color="auto"/>
                                                    <w:right w:val="none" w:sz="0" w:space="0" w:color="auto"/>
                                                  </w:divBdr>
                                                  <w:divsChild>
                                                    <w:div w:id="2145076170">
                                                      <w:marLeft w:val="0"/>
                                                      <w:marRight w:val="0"/>
                                                      <w:marTop w:val="0"/>
                                                      <w:marBottom w:val="0"/>
                                                      <w:divBdr>
                                                        <w:top w:val="none" w:sz="0" w:space="0" w:color="auto"/>
                                                        <w:left w:val="none" w:sz="0" w:space="0" w:color="auto"/>
                                                        <w:bottom w:val="none" w:sz="0" w:space="0" w:color="auto"/>
                                                        <w:right w:val="none" w:sz="0" w:space="0" w:color="auto"/>
                                                      </w:divBdr>
                                                      <w:divsChild>
                                                        <w:div w:id="3441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3884612">
      <w:bodyDiv w:val="1"/>
      <w:marLeft w:val="0"/>
      <w:marRight w:val="0"/>
      <w:marTop w:val="0"/>
      <w:marBottom w:val="0"/>
      <w:divBdr>
        <w:top w:val="none" w:sz="0" w:space="0" w:color="auto"/>
        <w:left w:val="none" w:sz="0" w:space="0" w:color="auto"/>
        <w:bottom w:val="none" w:sz="0" w:space="0" w:color="auto"/>
        <w:right w:val="none" w:sz="0" w:space="0" w:color="auto"/>
      </w:divBdr>
    </w:div>
    <w:div w:id="1829978893">
      <w:bodyDiv w:val="1"/>
      <w:marLeft w:val="0"/>
      <w:marRight w:val="0"/>
      <w:marTop w:val="0"/>
      <w:marBottom w:val="0"/>
      <w:divBdr>
        <w:top w:val="none" w:sz="0" w:space="0" w:color="auto"/>
        <w:left w:val="none" w:sz="0" w:space="0" w:color="auto"/>
        <w:bottom w:val="none" w:sz="0" w:space="0" w:color="auto"/>
        <w:right w:val="none" w:sz="0" w:space="0" w:color="auto"/>
      </w:divBdr>
    </w:div>
    <w:div w:id="1857309968">
      <w:bodyDiv w:val="1"/>
      <w:marLeft w:val="0"/>
      <w:marRight w:val="0"/>
      <w:marTop w:val="0"/>
      <w:marBottom w:val="0"/>
      <w:divBdr>
        <w:top w:val="none" w:sz="0" w:space="0" w:color="auto"/>
        <w:left w:val="none" w:sz="0" w:space="0" w:color="auto"/>
        <w:bottom w:val="none" w:sz="0" w:space="0" w:color="auto"/>
        <w:right w:val="none" w:sz="0" w:space="0" w:color="auto"/>
      </w:divBdr>
    </w:div>
    <w:div w:id="1862619098">
      <w:bodyDiv w:val="1"/>
      <w:marLeft w:val="0"/>
      <w:marRight w:val="0"/>
      <w:marTop w:val="0"/>
      <w:marBottom w:val="0"/>
      <w:divBdr>
        <w:top w:val="none" w:sz="0" w:space="0" w:color="auto"/>
        <w:left w:val="none" w:sz="0" w:space="0" w:color="auto"/>
        <w:bottom w:val="none" w:sz="0" w:space="0" w:color="auto"/>
        <w:right w:val="none" w:sz="0" w:space="0" w:color="auto"/>
      </w:divBdr>
    </w:div>
    <w:div w:id="1870415462">
      <w:bodyDiv w:val="1"/>
      <w:marLeft w:val="0"/>
      <w:marRight w:val="0"/>
      <w:marTop w:val="0"/>
      <w:marBottom w:val="0"/>
      <w:divBdr>
        <w:top w:val="none" w:sz="0" w:space="0" w:color="auto"/>
        <w:left w:val="none" w:sz="0" w:space="0" w:color="auto"/>
        <w:bottom w:val="none" w:sz="0" w:space="0" w:color="auto"/>
        <w:right w:val="none" w:sz="0" w:space="0" w:color="auto"/>
      </w:divBdr>
    </w:div>
    <w:div w:id="1875342512">
      <w:bodyDiv w:val="1"/>
      <w:marLeft w:val="0"/>
      <w:marRight w:val="0"/>
      <w:marTop w:val="0"/>
      <w:marBottom w:val="0"/>
      <w:divBdr>
        <w:top w:val="none" w:sz="0" w:space="0" w:color="auto"/>
        <w:left w:val="none" w:sz="0" w:space="0" w:color="auto"/>
        <w:bottom w:val="none" w:sz="0" w:space="0" w:color="auto"/>
        <w:right w:val="none" w:sz="0" w:space="0" w:color="auto"/>
      </w:divBdr>
    </w:div>
    <w:div w:id="1881237212">
      <w:bodyDiv w:val="1"/>
      <w:marLeft w:val="0"/>
      <w:marRight w:val="0"/>
      <w:marTop w:val="0"/>
      <w:marBottom w:val="0"/>
      <w:divBdr>
        <w:top w:val="none" w:sz="0" w:space="0" w:color="auto"/>
        <w:left w:val="none" w:sz="0" w:space="0" w:color="auto"/>
        <w:bottom w:val="none" w:sz="0" w:space="0" w:color="auto"/>
        <w:right w:val="none" w:sz="0" w:space="0" w:color="auto"/>
      </w:divBdr>
    </w:div>
    <w:div w:id="1884904061">
      <w:bodyDiv w:val="1"/>
      <w:marLeft w:val="0"/>
      <w:marRight w:val="0"/>
      <w:marTop w:val="0"/>
      <w:marBottom w:val="0"/>
      <w:divBdr>
        <w:top w:val="none" w:sz="0" w:space="0" w:color="auto"/>
        <w:left w:val="none" w:sz="0" w:space="0" w:color="auto"/>
        <w:bottom w:val="none" w:sz="0" w:space="0" w:color="auto"/>
        <w:right w:val="none" w:sz="0" w:space="0" w:color="auto"/>
      </w:divBdr>
    </w:div>
    <w:div w:id="1902449385">
      <w:bodyDiv w:val="1"/>
      <w:marLeft w:val="0"/>
      <w:marRight w:val="0"/>
      <w:marTop w:val="0"/>
      <w:marBottom w:val="0"/>
      <w:divBdr>
        <w:top w:val="none" w:sz="0" w:space="0" w:color="auto"/>
        <w:left w:val="none" w:sz="0" w:space="0" w:color="auto"/>
        <w:bottom w:val="none" w:sz="0" w:space="0" w:color="auto"/>
        <w:right w:val="none" w:sz="0" w:space="0" w:color="auto"/>
      </w:divBdr>
    </w:div>
    <w:div w:id="1917206244">
      <w:bodyDiv w:val="1"/>
      <w:marLeft w:val="0"/>
      <w:marRight w:val="0"/>
      <w:marTop w:val="0"/>
      <w:marBottom w:val="0"/>
      <w:divBdr>
        <w:top w:val="none" w:sz="0" w:space="0" w:color="auto"/>
        <w:left w:val="none" w:sz="0" w:space="0" w:color="auto"/>
        <w:bottom w:val="none" w:sz="0" w:space="0" w:color="auto"/>
        <w:right w:val="none" w:sz="0" w:space="0" w:color="auto"/>
      </w:divBdr>
    </w:div>
    <w:div w:id="1917586244">
      <w:bodyDiv w:val="1"/>
      <w:marLeft w:val="0"/>
      <w:marRight w:val="0"/>
      <w:marTop w:val="0"/>
      <w:marBottom w:val="0"/>
      <w:divBdr>
        <w:top w:val="none" w:sz="0" w:space="0" w:color="auto"/>
        <w:left w:val="none" w:sz="0" w:space="0" w:color="auto"/>
        <w:bottom w:val="none" w:sz="0" w:space="0" w:color="auto"/>
        <w:right w:val="none" w:sz="0" w:space="0" w:color="auto"/>
      </w:divBdr>
    </w:div>
    <w:div w:id="1919560406">
      <w:bodyDiv w:val="1"/>
      <w:marLeft w:val="0"/>
      <w:marRight w:val="0"/>
      <w:marTop w:val="0"/>
      <w:marBottom w:val="0"/>
      <w:divBdr>
        <w:top w:val="none" w:sz="0" w:space="0" w:color="auto"/>
        <w:left w:val="none" w:sz="0" w:space="0" w:color="auto"/>
        <w:bottom w:val="none" w:sz="0" w:space="0" w:color="auto"/>
        <w:right w:val="none" w:sz="0" w:space="0" w:color="auto"/>
      </w:divBdr>
    </w:div>
    <w:div w:id="1923176390">
      <w:bodyDiv w:val="1"/>
      <w:marLeft w:val="0"/>
      <w:marRight w:val="0"/>
      <w:marTop w:val="0"/>
      <w:marBottom w:val="0"/>
      <w:divBdr>
        <w:top w:val="none" w:sz="0" w:space="0" w:color="auto"/>
        <w:left w:val="none" w:sz="0" w:space="0" w:color="auto"/>
        <w:bottom w:val="none" w:sz="0" w:space="0" w:color="auto"/>
        <w:right w:val="none" w:sz="0" w:space="0" w:color="auto"/>
      </w:divBdr>
    </w:div>
    <w:div w:id="1930113532">
      <w:bodyDiv w:val="1"/>
      <w:marLeft w:val="0"/>
      <w:marRight w:val="0"/>
      <w:marTop w:val="0"/>
      <w:marBottom w:val="0"/>
      <w:divBdr>
        <w:top w:val="none" w:sz="0" w:space="0" w:color="auto"/>
        <w:left w:val="none" w:sz="0" w:space="0" w:color="auto"/>
        <w:bottom w:val="none" w:sz="0" w:space="0" w:color="auto"/>
        <w:right w:val="none" w:sz="0" w:space="0" w:color="auto"/>
      </w:divBdr>
    </w:div>
    <w:div w:id="1931086371">
      <w:bodyDiv w:val="1"/>
      <w:marLeft w:val="0"/>
      <w:marRight w:val="0"/>
      <w:marTop w:val="0"/>
      <w:marBottom w:val="0"/>
      <w:divBdr>
        <w:top w:val="none" w:sz="0" w:space="0" w:color="auto"/>
        <w:left w:val="none" w:sz="0" w:space="0" w:color="auto"/>
        <w:bottom w:val="none" w:sz="0" w:space="0" w:color="auto"/>
        <w:right w:val="none" w:sz="0" w:space="0" w:color="auto"/>
      </w:divBdr>
    </w:div>
    <w:div w:id="1959022018">
      <w:bodyDiv w:val="1"/>
      <w:marLeft w:val="0"/>
      <w:marRight w:val="0"/>
      <w:marTop w:val="0"/>
      <w:marBottom w:val="0"/>
      <w:divBdr>
        <w:top w:val="none" w:sz="0" w:space="0" w:color="auto"/>
        <w:left w:val="none" w:sz="0" w:space="0" w:color="auto"/>
        <w:bottom w:val="none" w:sz="0" w:space="0" w:color="auto"/>
        <w:right w:val="none" w:sz="0" w:space="0" w:color="auto"/>
      </w:divBdr>
    </w:div>
    <w:div w:id="1959874936">
      <w:bodyDiv w:val="1"/>
      <w:marLeft w:val="0"/>
      <w:marRight w:val="0"/>
      <w:marTop w:val="0"/>
      <w:marBottom w:val="0"/>
      <w:divBdr>
        <w:top w:val="none" w:sz="0" w:space="0" w:color="auto"/>
        <w:left w:val="none" w:sz="0" w:space="0" w:color="auto"/>
        <w:bottom w:val="none" w:sz="0" w:space="0" w:color="auto"/>
        <w:right w:val="none" w:sz="0" w:space="0" w:color="auto"/>
      </w:divBdr>
    </w:div>
    <w:div w:id="1970167834">
      <w:bodyDiv w:val="1"/>
      <w:marLeft w:val="0"/>
      <w:marRight w:val="0"/>
      <w:marTop w:val="0"/>
      <w:marBottom w:val="0"/>
      <w:divBdr>
        <w:top w:val="none" w:sz="0" w:space="0" w:color="auto"/>
        <w:left w:val="none" w:sz="0" w:space="0" w:color="auto"/>
        <w:bottom w:val="none" w:sz="0" w:space="0" w:color="auto"/>
        <w:right w:val="none" w:sz="0" w:space="0" w:color="auto"/>
      </w:divBdr>
    </w:div>
    <w:div w:id="1975984635">
      <w:bodyDiv w:val="1"/>
      <w:marLeft w:val="0"/>
      <w:marRight w:val="0"/>
      <w:marTop w:val="0"/>
      <w:marBottom w:val="0"/>
      <w:divBdr>
        <w:top w:val="none" w:sz="0" w:space="0" w:color="auto"/>
        <w:left w:val="none" w:sz="0" w:space="0" w:color="auto"/>
        <w:bottom w:val="none" w:sz="0" w:space="0" w:color="auto"/>
        <w:right w:val="none" w:sz="0" w:space="0" w:color="auto"/>
      </w:divBdr>
    </w:div>
    <w:div w:id="1987468530">
      <w:bodyDiv w:val="1"/>
      <w:marLeft w:val="0"/>
      <w:marRight w:val="0"/>
      <w:marTop w:val="0"/>
      <w:marBottom w:val="0"/>
      <w:divBdr>
        <w:top w:val="none" w:sz="0" w:space="0" w:color="auto"/>
        <w:left w:val="none" w:sz="0" w:space="0" w:color="auto"/>
        <w:bottom w:val="none" w:sz="0" w:space="0" w:color="auto"/>
        <w:right w:val="none" w:sz="0" w:space="0" w:color="auto"/>
      </w:divBdr>
    </w:div>
    <w:div w:id="2002539492">
      <w:bodyDiv w:val="1"/>
      <w:marLeft w:val="0"/>
      <w:marRight w:val="0"/>
      <w:marTop w:val="0"/>
      <w:marBottom w:val="0"/>
      <w:divBdr>
        <w:top w:val="none" w:sz="0" w:space="0" w:color="auto"/>
        <w:left w:val="none" w:sz="0" w:space="0" w:color="auto"/>
        <w:bottom w:val="none" w:sz="0" w:space="0" w:color="auto"/>
        <w:right w:val="none" w:sz="0" w:space="0" w:color="auto"/>
      </w:divBdr>
    </w:div>
    <w:div w:id="2012021479">
      <w:bodyDiv w:val="1"/>
      <w:marLeft w:val="0"/>
      <w:marRight w:val="0"/>
      <w:marTop w:val="0"/>
      <w:marBottom w:val="0"/>
      <w:divBdr>
        <w:top w:val="none" w:sz="0" w:space="0" w:color="auto"/>
        <w:left w:val="none" w:sz="0" w:space="0" w:color="auto"/>
        <w:bottom w:val="none" w:sz="0" w:space="0" w:color="auto"/>
        <w:right w:val="none" w:sz="0" w:space="0" w:color="auto"/>
      </w:divBdr>
    </w:div>
    <w:div w:id="2013487057">
      <w:bodyDiv w:val="1"/>
      <w:marLeft w:val="0"/>
      <w:marRight w:val="0"/>
      <w:marTop w:val="0"/>
      <w:marBottom w:val="0"/>
      <w:divBdr>
        <w:top w:val="none" w:sz="0" w:space="0" w:color="auto"/>
        <w:left w:val="none" w:sz="0" w:space="0" w:color="auto"/>
        <w:bottom w:val="none" w:sz="0" w:space="0" w:color="auto"/>
        <w:right w:val="none" w:sz="0" w:space="0" w:color="auto"/>
      </w:divBdr>
    </w:div>
    <w:div w:id="2039115155">
      <w:bodyDiv w:val="1"/>
      <w:marLeft w:val="0"/>
      <w:marRight w:val="0"/>
      <w:marTop w:val="0"/>
      <w:marBottom w:val="0"/>
      <w:divBdr>
        <w:top w:val="none" w:sz="0" w:space="0" w:color="auto"/>
        <w:left w:val="none" w:sz="0" w:space="0" w:color="auto"/>
        <w:bottom w:val="none" w:sz="0" w:space="0" w:color="auto"/>
        <w:right w:val="none" w:sz="0" w:space="0" w:color="auto"/>
      </w:divBdr>
    </w:div>
    <w:div w:id="2040810257">
      <w:bodyDiv w:val="1"/>
      <w:marLeft w:val="0"/>
      <w:marRight w:val="0"/>
      <w:marTop w:val="0"/>
      <w:marBottom w:val="0"/>
      <w:divBdr>
        <w:top w:val="none" w:sz="0" w:space="0" w:color="auto"/>
        <w:left w:val="none" w:sz="0" w:space="0" w:color="auto"/>
        <w:bottom w:val="none" w:sz="0" w:space="0" w:color="auto"/>
        <w:right w:val="none" w:sz="0" w:space="0" w:color="auto"/>
      </w:divBdr>
    </w:div>
    <w:div w:id="2041979027">
      <w:bodyDiv w:val="1"/>
      <w:marLeft w:val="0"/>
      <w:marRight w:val="0"/>
      <w:marTop w:val="0"/>
      <w:marBottom w:val="0"/>
      <w:divBdr>
        <w:top w:val="none" w:sz="0" w:space="0" w:color="auto"/>
        <w:left w:val="none" w:sz="0" w:space="0" w:color="auto"/>
        <w:bottom w:val="none" w:sz="0" w:space="0" w:color="auto"/>
        <w:right w:val="none" w:sz="0" w:space="0" w:color="auto"/>
      </w:divBdr>
    </w:div>
    <w:div w:id="2044207132">
      <w:bodyDiv w:val="1"/>
      <w:marLeft w:val="0"/>
      <w:marRight w:val="0"/>
      <w:marTop w:val="0"/>
      <w:marBottom w:val="0"/>
      <w:divBdr>
        <w:top w:val="none" w:sz="0" w:space="0" w:color="auto"/>
        <w:left w:val="none" w:sz="0" w:space="0" w:color="auto"/>
        <w:bottom w:val="none" w:sz="0" w:space="0" w:color="auto"/>
        <w:right w:val="none" w:sz="0" w:space="0" w:color="auto"/>
      </w:divBdr>
    </w:div>
    <w:div w:id="2050570269">
      <w:bodyDiv w:val="1"/>
      <w:marLeft w:val="0"/>
      <w:marRight w:val="0"/>
      <w:marTop w:val="0"/>
      <w:marBottom w:val="0"/>
      <w:divBdr>
        <w:top w:val="none" w:sz="0" w:space="0" w:color="auto"/>
        <w:left w:val="none" w:sz="0" w:space="0" w:color="auto"/>
        <w:bottom w:val="none" w:sz="0" w:space="0" w:color="auto"/>
        <w:right w:val="none" w:sz="0" w:space="0" w:color="auto"/>
      </w:divBdr>
      <w:divsChild>
        <w:div w:id="458031719">
          <w:marLeft w:val="0"/>
          <w:marRight w:val="0"/>
          <w:marTop w:val="0"/>
          <w:marBottom w:val="0"/>
          <w:divBdr>
            <w:top w:val="none" w:sz="0" w:space="0" w:color="auto"/>
            <w:left w:val="none" w:sz="0" w:space="0" w:color="auto"/>
            <w:bottom w:val="none" w:sz="0" w:space="0" w:color="auto"/>
            <w:right w:val="none" w:sz="0" w:space="0" w:color="auto"/>
          </w:divBdr>
          <w:divsChild>
            <w:div w:id="149179742">
              <w:marLeft w:val="0"/>
              <w:marRight w:val="0"/>
              <w:marTop w:val="0"/>
              <w:marBottom w:val="0"/>
              <w:divBdr>
                <w:top w:val="none" w:sz="0" w:space="0" w:color="auto"/>
                <w:left w:val="none" w:sz="0" w:space="0" w:color="auto"/>
                <w:bottom w:val="none" w:sz="0" w:space="0" w:color="auto"/>
                <w:right w:val="none" w:sz="0" w:space="0" w:color="auto"/>
              </w:divBdr>
              <w:divsChild>
                <w:div w:id="1362362842">
                  <w:marLeft w:val="0"/>
                  <w:marRight w:val="0"/>
                  <w:marTop w:val="0"/>
                  <w:marBottom w:val="0"/>
                  <w:divBdr>
                    <w:top w:val="none" w:sz="0" w:space="0" w:color="auto"/>
                    <w:left w:val="none" w:sz="0" w:space="0" w:color="auto"/>
                    <w:bottom w:val="none" w:sz="0" w:space="0" w:color="auto"/>
                    <w:right w:val="none" w:sz="0" w:space="0" w:color="auto"/>
                  </w:divBdr>
                  <w:divsChild>
                    <w:div w:id="786856030">
                      <w:marLeft w:val="0"/>
                      <w:marRight w:val="0"/>
                      <w:marTop w:val="0"/>
                      <w:marBottom w:val="0"/>
                      <w:divBdr>
                        <w:top w:val="none" w:sz="0" w:space="0" w:color="auto"/>
                        <w:left w:val="none" w:sz="0" w:space="0" w:color="auto"/>
                        <w:bottom w:val="none" w:sz="0" w:space="0" w:color="auto"/>
                        <w:right w:val="none" w:sz="0" w:space="0" w:color="auto"/>
                      </w:divBdr>
                      <w:divsChild>
                        <w:div w:id="1762143811">
                          <w:marLeft w:val="0"/>
                          <w:marRight w:val="0"/>
                          <w:marTop w:val="0"/>
                          <w:marBottom w:val="0"/>
                          <w:divBdr>
                            <w:top w:val="none" w:sz="0" w:space="0" w:color="auto"/>
                            <w:left w:val="none" w:sz="0" w:space="0" w:color="auto"/>
                            <w:bottom w:val="none" w:sz="0" w:space="0" w:color="auto"/>
                            <w:right w:val="none" w:sz="0" w:space="0" w:color="auto"/>
                          </w:divBdr>
                          <w:divsChild>
                            <w:div w:id="179708539">
                              <w:marLeft w:val="0"/>
                              <w:marRight w:val="0"/>
                              <w:marTop w:val="0"/>
                              <w:marBottom w:val="0"/>
                              <w:divBdr>
                                <w:top w:val="none" w:sz="0" w:space="0" w:color="auto"/>
                                <w:left w:val="none" w:sz="0" w:space="0" w:color="auto"/>
                                <w:bottom w:val="none" w:sz="0" w:space="0" w:color="auto"/>
                                <w:right w:val="none" w:sz="0" w:space="0" w:color="auto"/>
                              </w:divBdr>
                              <w:divsChild>
                                <w:div w:id="1709909962">
                                  <w:marLeft w:val="0"/>
                                  <w:marRight w:val="0"/>
                                  <w:marTop w:val="0"/>
                                  <w:marBottom w:val="0"/>
                                  <w:divBdr>
                                    <w:top w:val="none" w:sz="0" w:space="0" w:color="auto"/>
                                    <w:left w:val="none" w:sz="0" w:space="0" w:color="auto"/>
                                    <w:bottom w:val="none" w:sz="0" w:space="0" w:color="auto"/>
                                    <w:right w:val="none" w:sz="0" w:space="0" w:color="auto"/>
                                  </w:divBdr>
                                  <w:divsChild>
                                    <w:div w:id="2028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3951">
                          <w:marLeft w:val="0"/>
                          <w:marRight w:val="0"/>
                          <w:marTop w:val="0"/>
                          <w:marBottom w:val="0"/>
                          <w:divBdr>
                            <w:top w:val="none" w:sz="0" w:space="0" w:color="auto"/>
                            <w:left w:val="none" w:sz="0" w:space="0" w:color="auto"/>
                            <w:bottom w:val="none" w:sz="0" w:space="0" w:color="auto"/>
                            <w:right w:val="none" w:sz="0" w:space="0" w:color="auto"/>
                          </w:divBdr>
                          <w:divsChild>
                            <w:div w:id="692146338">
                              <w:marLeft w:val="0"/>
                              <w:marRight w:val="0"/>
                              <w:marTop w:val="0"/>
                              <w:marBottom w:val="0"/>
                              <w:divBdr>
                                <w:top w:val="none" w:sz="0" w:space="0" w:color="auto"/>
                                <w:left w:val="none" w:sz="0" w:space="0" w:color="auto"/>
                                <w:bottom w:val="none" w:sz="0" w:space="0" w:color="auto"/>
                                <w:right w:val="none" w:sz="0" w:space="0" w:color="auto"/>
                              </w:divBdr>
                              <w:divsChild>
                                <w:div w:id="2111511939">
                                  <w:marLeft w:val="0"/>
                                  <w:marRight w:val="0"/>
                                  <w:marTop w:val="0"/>
                                  <w:marBottom w:val="0"/>
                                  <w:divBdr>
                                    <w:top w:val="none" w:sz="0" w:space="0" w:color="auto"/>
                                    <w:left w:val="none" w:sz="0" w:space="0" w:color="auto"/>
                                    <w:bottom w:val="none" w:sz="0" w:space="0" w:color="auto"/>
                                    <w:right w:val="none" w:sz="0" w:space="0" w:color="auto"/>
                                  </w:divBdr>
                                  <w:divsChild>
                                    <w:div w:id="14496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62400">
          <w:marLeft w:val="0"/>
          <w:marRight w:val="0"/>
          <w:marTop w:val="0"/>
          <w:marBottom w:val="0"/>
          <w:divBdr>
            <w:top w:val="none" w:sz="0" w:space="0" w:color="auto"/>
            <w:left w:val="none" w:sz="0" w:space="0" w:color="auto"/>
            <w:bottom w:val="none" w:sz="0" w:space="0" w:color="auto"/>
            <w:right w:val="none" w:sz="0" w:space="0" w:color="auto"/>
          </w:divBdr>
          <w:divsChild>
            <w:div w:id="602343073">
              <w:marLeft w:val="0"/>
              <w:marRight w:val="0"/>
              <w:marTop w:val="0"/>
              <w:marBottom w:val="0"/>
              <w:divBdr>
                <w:top w:val="none" w:sz="0" w:space="0" w:color="auto"/>
                <w:left w:val="none" w:sz="0" w:space="0" w:color="auto"/>
                <w:bottom w:val="none" w:sz="0" w:space="0" w:color="auto"/>
                <w:right w:val="none" w:sz="0" w:space="0" w:color="auto"/>
              </w:divBdr>
              <w:divsChild>
                <w:div w:id="639501109">
                  <w:marLeft w:val="0"/>
                  <w:marRight w:val="0"/>
                  <w:marTop w:val="0"/>
                  <w:marBottom w:val="0"/>
                  <w:divBdr>
                    <w:top w:val="none" w:sz="0" w:space="0" w:color="auto"/>
                    <w:left w:val="none" w:sz="0" w:space="0" w:color="auto"/>
                    <w:bottom w:val="none" w:sz="0" w:space="0" w:color="auto"/>
                    <w:right w:val="none" w:sz="0" w:space="0" w:color="auto"/>
                  </w:divBdr>
                  <w:divsChild>
                    <w:div w:id="521626278">
                      <w:marLeft w:val="0"/>
                      <w:marRight w:val="0"/>
                      <w:marTop w:val="0"/>
                      <w:marBottom w:val="0"/>
                      <w:divBdr>
                        <w:top w:val="none" w:sz="0" w:space="0" w:color="auto"/>
                        <w:left w:val="none" w:sz="0" w:space="0" w:color="auto"/>
                        <w:bottom w:val="none" w:sz="0" w:space="0" w:color="auto"/>
                        <w:right w:val="none" w:sz="0" w:space="0" w:color="auto"/>
                      </w:divBdr>
                      <w:divsChild>
                        <w:div w:id="393890709">
                          <w:marLeft w:val="0"/>
                          <w:marRight w:val="0"/>
                          <w:marTop w:val="0"/>
                          <w:marBottom w:val="0"/>
                          <w:divBdr>
                            <w:top w:val="none" w:sz="0" w:space="0" w:color="auto"/>
                            <w:left w:val="none" w:sz="0" w:space="0" w:color="auto"/>
                            <w:bottom w:val="none" w:sz="0" w:space="0" w:color="auto"/>
                            <w:right w:val="none" w:sz="0" w:space="0" w:color="auto"/>
                          </w:divBdr>
                          <w:divsChild>
                            <w:div w:id="1292245988">
                              <w:marLeft w:val="0"/>
                              <w:marRight w:val="0"/>
                              <w:marTop w:val="0"/>
                              <w:marBottom w:val="0"/>
                              <w:divBdr>
                                <w:top w:val="none" w:sz="0" w:space="0" w:color="auto"/>
                                <w:left w:val="none" w:sz="0" w:space="0" w:color="auto"/>
                                <w:bottom w:val="none" w:sz="0" w:space="0" w:color="auto"/>
                                <w:right w:val="none" w:sz="0" w:space="0" w:color="auto"/>
                              </w:divBdr>
                              <w:divsChild>
                                <w:div w:id="1041977592">
                                  <w:marLeft w:val="0"/>
                                  <w:marRight w:val="0"/>
                                  <w:marTop w:val="0"/>
                                  <w:marBottom w:val="0"/>
                                  <w:divBdr>
                                    <w:top w:val="none" w:sz="0" w:space="0" w:color="auto"/>
                                    <w:left w:val="none" w:sz="0" w:space="0" w:color="auto"/>
                                    <w:bottom w:val="none" w:sz="0" w:space="0" w:color="auto"/>
                                    <w:right w:val="none" w:sz="0" w:space="0" w:color="auto"/>
                                  </w:divBdr>
                                  <w:divsChild>
                                    <w:div w:id="1242829897">
                                      <w:marLeft w:val="0"/>
                                      <w:marRight w:val="0"/>
                                      <w:marTop w:val="0"/>
                                      <w:marBottom w:val="0"/>
                                      <w:divBdr>
                                        <w:top w:val="none" w:sz="0" w:space="0" w:color="auto"/>
                                        <w:left w:val="none" w:sz="0" w:space="0" w:color="auto"/>
                                        <w:bottom w:val="none" w:sz="0" w:space="0" w:color="auto"/>
                                        <w:right w:val="none" w:sz="0" w:space="0" w:color="auto"/>
                                      </w:divBdr>
                                      <w:divsChild>
                                        <w:div w:id="5390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228932">
          <w:marLeft w:val="0"/>
          <w:marRight w:val="0"/>
          <w:marTop w:val="0"/>
          <w:marBottom w:val="0"/>
          <w:divBdr>
            <w:top w:val="none" w:sz="0" w:space="0" w:color="auto"/>
            <w:left w:val="none" w:sz="0" w:space="0" w:color="auto"/>
            <w:bottom w:val="none" w:sz="0" w:space="0" w:color="auto"/>
            <w:right w:val="none" w:sz="0" w:space="0" w:color="auto"/>
          </w:divBdr>
          <w:divsChild>
            <w:div w:id="768349969">
              <w:marLeft w:val="0"/>
              <w:marRight w:val="0"/>
              <w:marTop w:val="0"/>
              <w:marBottom w:val="0"/>
              <w:divBdr>
                <w:top w:val="none" w:sz="0" w:space="0" w:color="auto"/>
                <w:left w:val="none" w:sz="0" w:space="0" w:color="auto"/>
                <w:bottom w:val="none" w:sz="0" w:space="0" w:color="auto"/>
                <w:right w:val="none" w:sz="0" w:space="0" w:color="auto"/>
              </w:divBdr>
              <w:divsChild>
                <w:div w:id="1629554078">
                  <w:marLeft w:val="0"/>
                  <w:marRight w:val="0"/>
                  <w:marTop w:val="0"/>
                  <w:marBottom w:val="0"/>
                  <w:divBdr>
                    <w:top w:val="none" w:sz="0" w:space="0" w:color="auto"/>
                    <w:left w:val="none" w:sz="0" w:space="0" w:color="auto"/>
                    <w:bottom w:val="none" w:sz="0" w:space="0" w:color="auto"/>
                    <w:right w:val="none" w:sz="0" w:space="0" w:color="auto"/>
                  </w:divBdr>
                  <w:divsChild>
                    <w:div w:id="785470265">
                      <w:marLeft w:val="0"/>
                      <w:marRight w:val="0"/>
                      <w:marTop w:val="0"/>
                      <w:marBottom w:val="0"/>
                      <w:divBdr>
                        <w:top w:val="none" w:sz="0" w:space="0" w:color="auto"/>
                        <w:left w:val="none" w:sz="0" w:space="0" w:color="auto"/>
                        <w:bottom w:val="none" w:sz="0" w:space="0" w:color="auto"/>
                        <w:right w:val="none" w:sz="0" w:space="0" w:color="auto"/>
                      </w:divBdr>
                      <w:divsChild>
                        <w:div w:id="169101855">
                          <w:marLeft w:val="0"/>
                          <w:marRight w:val="0"/>
                          <w:marTop w:val="0"/>
                          <w:marBottom w:val="0"/>
                          <w:divBdr>
                            <w:top w:val="none" w:sz="0" w:space="0" w:color="auto"/>
                            <w:left w:val="none" w:sz="0" w:space="0" w:color="auto"/>
                            <w:bottom w:val="none" w:sz="0" w:space="0" w:color="auto"/>
                            <w:right w:val="none" w:sz="0" w:space="0" w:color="auto"/>
                          </w:divBdr>
                          <w:divsChild>
                            <w:div w:id="77096707">
                              <w:marLeft w:val="0"/>
                              <w:marRight w:val="0"/>
                              <w:marTop w:val="0"/>
                              <w:marBottom w:val="0"/>
                              <w:divBdr>
                                <w:top w:val="none" w:sz="0" w:space="0" w:color="auto"/>
                                <w:left w:val="none" w:sz="0" w:space="0" w:color="auto"/>
                                <w:bottom w:val="none" w:sz="0" w:space="0" w:color="auto"/>
                                <w:right w:val="none" w:sz="0" w:space="0" w:color="auto"/>
                              </w:divBdr>
                              <w:divsChild>
                                <w:div w:id="17178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5273">
                  <w:marLeft w:val="0"/>
                  <w:marRight w:val="0"/>
                  <w:marTop w:val="0"/>
                  <w:marBottom w:val="0"/>
                  <w:divBdr>
                    <w:top w:val="none" w:sz="0" w:space="0" w:color="auto"/>
                    <w:left w:val="none" w:sz="0" w:space="0" w:color="auto"/>
                    <w:bottom w:val="none" w:sz="0" w:space="0" w:color="auto"/>
                    <w:right w:val="none" w:sz="0" w:space="0" w:color="auto"/>
                  </w:divBdr>
                  <w:divsChild>
                    <w:div w:id="121314122">
                      <w:marLeft w:val="0"/>
                      <w:marRight w:val="0"/>
                      <w:marTop w:val="0"/>
                      <w:marBottom w:val="0"/>
                      <w:divBdr>
                        <w:top w:val="none" w:sz="0" w:space="0" w:color="auto"/>
                        <w:left w:val="none" w:sz="0" w:space="0" w:color="auto"/>
                        <w:bottom w:val="none" w:sz="0" w:space="0" w:color="auto"/>
                        <w:right w:val="none" w:sz="0" w:space="0" w:color="auto"/>
                      </w:divBdr>
                      <w:divsChild>
                        <w:div w:id="1870408147">
                          <w:marLeft w:val="0"/>
                          <w:marRight w:val="0"/>
                          <w:marTop w:val="0"/>
                          <w:marBottom w:val="0"/>
                          <w:divBdr>
                            <w:top w:val="none" w:sz="0" w:space="0" w:color="auto"/>
                            <w:left w:val="none" w:sz="0" w:space="0" w:color="auto"/>
                            <w:bottom w:val="none" w:sz="0" w:space="0" w:color="auto"/>
                            <w:right w:val="none" w:sz="0" w:space="0" w:color="auto"/>
                          </w:divBdr>
                          <w:divsChild>
                            <w:div w:id="1289891065">
                              <w:marLeft w:val="0"/>
                              <w:marRight w:val="0"/>
                              <w:marTop w:val="0"/>
                              <w:marBottom w:val="0"/>
                              <w:divBdr>
                                <w:top w:val="none" w:sz="0" w:space="0" w:color="auto"/>
                                <w:left w:val="none" w:sz="0" w:space="0" w:color="auto"/>
                                <w:bottom w:val="none" w:sz="0" w:space="0" w:color="auto"/>
                                <w:right w:val="none" w:sz="0" w:space="0" w:color="auto"/>
                              </w:divBdr>
                              <w:divsChild>
                                <w:div w:id="128522867">
                                  <w:marLeft w:val="0"/>
                                  <w:marRight w:val="0"/>
                                  <w:marTop w:val="0"/>
                                  <w:marBottom w:val="0"/>
                                  <w:divBdr>
                                    <w:top w:val="none" w:sz="0" w:space="0" w:color="auto"/>
                                    <w:left w:val="none" w:sz="0" w:space="0" w:color="auto"/>
                                    <w:bottom w:val="none" w:sz="0" w:space="0" w:color="auto"/>
                                    <w:right w:val="none" w:sz="0" w:space="0" w:color="auto"/>
                                  </w:divBdr>
                                  <w:divsChild>
                                    <w:div w:id="9465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6632">
      <w:bodyDiv w:val="1"/>
      <w:marLeft w:val="0"/>
      <w:marRight w:val="0"/>
      <w:marTop w:val="0"/>
      <w:marBottom w:val="0"/>
      <w:divBdr>
        <w:top w:val="none" w:sz="0" w:space="0" w:color="auto"/>
        <w:left w:val="none" w:sz="0" w:space="0" w:color="auto"/>
        <w:bottom w:val="none" w:sz="0" w:space="0" w:color="auto"/>
        <w:right w:val="none" w:sz="0" w:space="0" w:color="auto"/>
      </w:divBdr>
    </w:div>
    <w:div w:id="2057775316">
      <w:bodyDiv w:val="1"/>
      <w:marLeft w:val="0"/>
      <w:marRight w:val="0"/>
      <w:marTop w:val="0"/>
      <w:marBottom w:val="0"/>
      <w:divBdr>
        <w:top w:val="none" w:sz="0" w:space="0" w:color="auto"/>
        <w:left w:val="none" w:sz="0" w:space="0" w:color="auto"/>
        <w:bottom w:val="none" w:sz="0" w:space="0" w:color="auto"/>
        <w:right w:val="none" w:sz="0" w:space="0" w:color="auto"/>
      </w:divBdr>
    </w:div>
    <w:div w:id="2078824780">
      <w:bodyDiv w:val="1"/>
      <w:marLeft w:val="0"/>
      <w:marRight w:val="0"/>
      <w:marTop w:val="0"/>
      <w:marBottom w:val="0"/>
      <w:divBdr>
        <w:top w:val="none" w:sz="0" w:space="0" w:color="auto"/>
        <w:left w:val="none" w:sz="0" w:space="0" w:color="auto"/>
        <w:bottom w:val="none" w:sz="0" w:space="0" w:color="auto"/>
        <w:right w:val="none" w:sz="0" w:space="0" w:color="auto"/>
      </w:divBdr>
    </w:div>
    <w:div w:id="2087265043">
      <w:bodyDiv w:val="1"/>
      <w:marLeft w:val="0"/>
      <w:marRight w:val="0"/>
      <w:marTop w:val="0"/>
      <w:marBottom w:val="0"/>
      <w:divBdr>
        <w:top w:val="none" w:sz="0" w:space="0" w:color="auto"/>
        <w:left w:val="none" w:sz="0" w:space="0" w:color="auto"/>
        <w:bottom w:val="none" w:sz="0" w:space="0" w:color="auto"/>
        <w:right w:val="none" w:sz="0" w:space="0" w:color="auto"/>
      </w:divBdr>
    </w:div>
    <w:div w:id="2090884250">
      <w:bodyDiv w:val="1"/>
      <w:marLeft w:val="0"/>
      <w:marRight w:val="0"/>
      <w:marTop w:val="0"/>
      <w:marBottom w:val="0"/>
      <w:divBdr>
        <w:top w:val="none" w:sz="0" w:space="0" w:color="auto"/>
        <w:left w:val="none" w:sz="0" w:space="0" w:color="auto"/>
        <w:bottom w:val="none" w:sz="0" w:space="0" w:color="auto"/>
        <w:right w:val="none" w:sz="0" w:space="0" w:color="auto"/>
      </w:divBdr>
    </w:div>
    <w:div w:id="2099905097">
      <w:bodyDiv w:val="1"/>
      <w:marLeft w:val="0"/>
      <w:marRight w:val="0"/>
      <w:marTop w:val="0"/>
      <w:marBottom w:val="0"/>
      <w:divBdr>
        <w:top w:val="none" w:sz="0" w:space="0" w:color="auto"/>
        <w:left w:val="none" w:sz="0" w:space="0" w:color="auto"/>
        <w:bottom w:val="none" w:sz="0" w:space="0" w:color="auto"/>
        <w:right w:val="none" w:sz="0" w:space="0" w:color="auto"/>
      </w:divBdr>
    </w:div>
    <w:div w:id="2113622391">
      <w:bodyDiv w:val="1"/>
      <w:marLeft w:val="0"/>
      <w:marRight w:val="0"/>
      <w:marTop w:val="0"/>
      <w:marBottom w:val="0"/>
      <w:divBdr>
        <w:top w:val="none" w:sz="0" w:space="0" w:color="auto"/>
        <w:left w:val="none" w:sz="0" w:space="0" w:color="auto"/>
        <w:bottom w:val="none" w:sz="0" w:space="0" w:color="auto"/>
        <w:right w:val="none" w:sz="0" w:space="0" w:color="auto"/>
      </w:divBdr>
    </w:div>
    <w:div w:id="2118283335">
      <w:bodyDiv w:val="1"/>
      <w:marLeft w:val="0"/>
      <w:marRight w:val="0"/>
      <w:marTop w:val="0"/>
      <w:marBottom w:val="0"/>
      <w:divBdr>
        <w:top w:val="none" w:sz="0" w:space="0" w:color="auto"/>
        <w:left w:val="none" w:sz="0" w:space="0" w:color="auto"/>
        <w:bottom w:val="none" w:sz="0" w:space="0" w:color="auto"/>
        <w:right w:val="none" w:sz="0" w:space="0" w:color="auto"/>
      </w:divBdr>
    </w:div>
    <w:div w:id="2119639449">
      <w:bodyDiv w:val="1"/>
      <w:marLeft w:val="0"/>
      <w:marRight w:val="0"/>
      <w:marTop w:val="0"/>
      <w:marBottom w:val="0"/>
      <w:divBdr>
        <w:top w:val="none" w:sz="0" w:space="0" w:color="auto"/>
        <w:left w:val="none" w:sz="0" w:space="0" w:color="auto"/>
        <w:bottom w:val="none" w:sz="0" w:space="0" w:color="auto"/>
        <w:right w:val="none" w:sz="0" w:space="0" w:color="auto"/>
      </w:divBdr>
    </w:div>
    <w:div w:id="2126733908">
      <w:bodyDiv w:val="1"/>
      <w:marLeft w:val="0"/>
      <w:marRight w:val="0"/>
      <w:marTop w:val="0"/>
      <w:marBottom w:val="0"/>
      <w:divBdr>
        <w:top w:val="none" w:sz="0" w:space="0" w:color="auto"/>
        <w:left w:val="none" w:sz="0" w:space="0" w:color="auto"/>
        <w:bottom w:val="none" w:sz="0" w:space="0" w:color="auto"/>
        <w:right w:val="none" w:sz="0" w:space="0" w:color="auto"/>
      </w:divBdr>
    </w:div>
    <w:div w:id="21282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681FF63D7B3147AFAC68B2E93E2C6A" ma:contentTypeVersion="14" ma:contentTypeDescription="Utwórz nowy dokument." ma:contentTypeScope="" ma:versionID="ac8641293b740bb5e63de6429d766821">
  <xsd:schema xmlns:xsd="http://www.w3.org/2001/XMLSchema" xmlns:xs="http://www.w3.org/2001/XMLSchema" xmlns:p="http://schemas.microsoft.com/office/2006/metadata/properties" xmlns:ns2="a9a9e3d6-963b-4985-a8a7-a3d2f87a534a" xmlns:ns3="d176cc68-f091-4a7f-ad9e-67747a5f64ff" targetNamespace="http://schemas.microsoft.com/office/2006/metadata/properties" ma:root="true" ma:fieldsID="b34b1f13b00359e041d24838a76ff028" ns2:_="" ns3:_="">
    <xsd:import namespace="a9a9e3d6-963b-4985-a8a7-a3d2f87a534a"/>
    <xsd:import namespace="d176cc68-f091-4a7f-ad9e-67747a5f6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e3d6-963b-4985-a8a7-a3d2f87a5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88746b49-d001-4972-b357-55943193df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6cc68-f091-4a7f-ad9e-67747a5f64f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fd207e83-dd0a-475e-bb49-70d1fbf8467b}" ma:internalName="TaxCatchAll" ma:showField="CatchAllData" ma:web="d176cc68-f091-4a7f-ad9e-67747a5f6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6cc68-f091-4a7f-ad9e-67747a5f64ff" xsi:nil="true"/>
    <lcf76f155ced4ddcb4097134ff3c332f xmlns="a9a9e3d6-963b-4985-a8a7-a3d2f87a53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13F0F-B9BD-4202-969D-173E76FE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9e3d6-963b-4985-a8a7-a3d2f87a534a"/>
    <ds:schemaRef ds:uri="d176cc68-f091-4a7f-ad9e-67747a5f6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AFC0E-4FEC-4B00-AE5F-446E1BC51BCE}">
  <ds:schemaRefs>
    <ds:schemaRef ds:uri="http://schemas.microsoft.com/sharepoint/v3/contenttype/forms"/>
  </ds:schemaRefs>
</ds:datastoreItem>
</file>

<file path=customXml/itemProps3.xml><?xml version="1.0" encoding="utf-8"?>
<ds:datastoreItem xmlns:ds="http://schemas.openxmlformats.org/officeDocument/2006/customXml" ds:itemID="{7EEFE766-8840-413A-96E5-8547E3987809}">
  <ds:schemaRefs>
    <ds:schemaRef ds:uri="http://schemas.openxmlformats.org/officeDocument/2006/bibliography"/>
  </ds:schemaRefs>
</ds:datastoreItem>
</file>

<file path=customXml/itemProps4.xml><?xml version="1.0" encoding="utf-8"?>
<ds:datastoreItem xmlns:ds="http://schemas.openxmlformats.org/officeDocument/2006/customXml" ds:itemID="{D110E110-C8D9-481B-B48E-8ADA452890D4}">
  <ds:schemaRefs>
    <ds:schemaRef ds:uri="http://schemas.microsoft.com/office/2006/metadata/properties"/>
    <ds:schemaRef ds:uri="http://schemas.microsoft.com/office/infopath/2007/PartnerControls"/>
    <ds:schemaRef ds:uri="d176cc68-f091-4a7f-ad9e-67747a5f64ff"/>
    <ds:schemaRef ds:uri="a9a9e3d6-963b-4985-a8a7-a3d2f87a534a"/>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15730</Words>
  <Characters>94385</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COI</Company>
  <LinksUpToDate>false</LinksUpToDate>
  <CharactersWithSpaces>109896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Kaniecki Tomasz</dc:creator>
  <cp:keywords/>
  <dc:description/>
  <cp:lastModifiedBy>Standerski Dariusz</cp:lastModifiedBy>
  <cp:revision>14</cp:revision>
  <cp:lastPrinted>2026-02-03T12:54:00Z</cp:lastPrinted>
  <dcterms:created xsi:type="dcterms:W3CDTF">2026-02-05T11:58:00Z</dcterms:created>
  <dcterms:modified xsi:type="dcterms:W3CDTF">2026-02-28T11:52:00Z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0x010100BF681FF63D7B3147AFAC68B2E93E2C6A</vt:lpwstr>
  </property>
  <property fmtid="{D5CDD505-2E9C-101B-9397-08002B2CF9AE}" pid="3" name="MediaServiceImageTags">
    <vt:lpwstr/>
  </property>
</Properties>
</file>