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7D0E" w:rsidRDefault="00507D0E">
      <w:pPr>
        <w:spacing w:line="1" w:lineRule="exact"/>
      </w:pPr>
      <w:bookmarkStart w:id="0" w:name="_GoBack"/>
      <w:bookmarkEnd w:id="0"/>
    </w:p>
    <w:p w:rsidR="00507D0E" w:rsidRDefault="00C670AC">
      <w:pPr>
        <w:pStyle w:val="Bodytext10"/>
        <w:spacing w:after="100" w:line="240" w:lineRule="auto"/>
        <w:ind w:firstLine="0"/>
        <w:jc w:val="right"/>
      </w:pPr>
      <w:r>
        <w:rPr>
          <w:rStyle w:val="Bodytext1"/>
          <w:i/>
          <w:iCs/>
        </w:rPr>
        <w:t xml:space="preserve">           , dnia 10 lutego 2025 roku</w:t>
      </w:r>
    </w:p>
    <w:p w:rsidR="00C670AC" w:rsidRDefault="00C670AC">
      <w:pPr>
        <w:pStyle w:val="Bodytext10"/>
        <w:spacing w:line="240" w:lineRule="auto"/>
        <w:ind w:firstLine="900"/>
        <w:jc w:val="both"/>
        <w:rPr>
          <w:rStyle w:val="Bodytext1"/>
          <w:sz w:val="24"/>
          <w:szCs w:val="24"/>
        </w:rPr>
      </w:pPr>
    </w:p>
    <w:p w:rsidR="00C670AC" w:rsidRDefault="00C670AC">
      <w:pPr>
        <w:pStyle w:val="Bodytext10"/>
        <w:spacing w:line="240" w:lineRule="auto"/>
        <w:ind w:firstLine="900"/>
        <w:jc w:val="both"/>
        <w:rPr>
          <w:rStyle w:val="Bodytext1"/>
          <w:sz w:val="24"/>
          <w:szCs w:val="24"/>
        </w:rPr>
      </w:pPr>
    </w:p>
    <w:p w:rsidR="00C670AC" w:rsidRDefault="00C670AC">
      <w:pPr>
        <w:pStyle w:val="Bodytext10"/>
        <w:spacing w:line="240" w:lineRule="auto"/>
        <w:ind w:firstLine="900"/>
        <w:jc w:val="both"/>
        <w:rPr>
          <w:rStyle w:val="Bodytext1"/>
          <w:sz w:val="24"/>
          <w:szCs w:val="24"/>
        </w:rPr>
      </w:pPr>
    </w:p>
    <w:p w:rsidR="00C670AC" w:rsidRDefault="00C670AC">
      <w:pPr>
        <w:pStyle w:val="Bodytext10"/>
        <w:spacing w:line="240" w:lineRule="auto"/>
        <w:ind w:firstLine="900"/>
        <w:jc w:val="both"/>
        <w:rPr>
          <w:rStyle w:val="Bodytext1"/>
          <w:sz w:val="24"/>
          <w:szCs w:val="24"/>
        </w:rPr>
      </w:pPr>
    </w:p>
    <w:p w:rsidR="00507D0E" w:rsidRDefault="00507D0E">
      <w:pPr>
        <w:pStyle w:val="Bodytext10"/>
        <w:spacing w:line="240" w:lineRule="auto"/>
        <w:ind w:firstLine="900"/>
        <w:jc w:val="both"/>
        <w:rPr>
          <w:sz w:val="24"/>
          <w:szCs w:val="24"/>
        </w:rPr>
      </w:pPr>
    </w:p>
    <w:p w:rsidR="00507D0E" w:rsidRDefault="00C670AC" w:rsidP="00C670AC">
      <w:pPr>
        <w:pStyle w:val="Bodytext20"/>
        <w:ind w:left="708"/>
        <w:jc w:val="left"/>
      </w:pPr>
      <w:r>
        <w:rPr>
          <w:rStyle w:val="Bodytext2"/>
        </w:rPr>
        <w:br/>
      </w:r>
    </w:p>
    <w:p w:rsidR="00507D0E" w:rsidRDefault="00C670AC">
      <w:pPr>
        <w:pStyle w:val="Bodytext10"/>
        <w:spacing w:line="240" w:lineRule="auto"/>
        <w:ind w:left="1120" w:firstLine="0"/>
        <w:jc w:val="both"/>
      </w:pPr>
      <w:r>
        <w:rPr>
          <w:rStyle w:val="Bodytext1"/>
        </w:rPr>
        <w:t>ZK.5556.1.2025</w:t>
      </w:r>
    </w:p>
    <w:p w:rsidR="00507D0E" w:rsidRDefault="00C670AC">
      <w:pPr>
        <w:pStyle w:val="Bodytext10"/>
        <w:spacing w:line="240" w:lineRule="auto"/>
        <w:ind w:left="4740" w:firstLine="0"/>
        <w:jc w:val="both"/>
      </w:pPr>
      <w:r>
        <w:rPr>
          <w:rStyle w:val="Bodytext1"/>
          <w:b/>
          <w:bCs/>
        </w:rPr>
        <w:t>Pan Tomasz Siemoniak</w:t>
      </w:r>
    </w:p>
    <w:p w:rsidR="00507D0E" w:rsidRDefault="00C670AC">
      <w:pPr>
        <w:pStyle w:val="Bodytext10"/>
        <w:spacing w:after="560" w:line="240" w:lineRule="auto"/>
        <w:ind w:left="4740" w:firstLine="0"/>
        <w:jc w:val="both"/>
      </w:pPr>
      <w:r>
        <w:rPr>
          <w:rStyle w:val="Bodytext1"/>
          <w:b/>
          <w:bCs/>
        </w:rPr>
        <w:t>Minister Spraw Wewnętrznych i Administracji</w:t>
      </w:r>
    </w:p>
    <w:p w:rsidR="00507D0E" w:rsidRDefault="00C670AC">
      <w:pPr>
        <w:pStyle w:val="Bodytext10"/>
        <w:tabs>
          <w:tab w:val="left" w:pos="4657"/>
        </w:tabs>
        <w:spacing w:line="240" w:lineRule="auto"/>
        <w:ind w:left="1820" w:firstLine="0"/>
        <w:jc w:val="both"/>
        <w:rPr>
          <w:rStyle w:val="Bodytext1"/>
          <w:b/>
          <w:bCs/>
        </w:rPr>
      </w:pPr>
      <w:r>
        <w:rPr>
          <w:rStyle w:val="Bodytext1"/>
          <w:b/>
          <w:bCs/>
        </w:rPr>
        <w:tab/>
        <w:t>PETYCJA</w:t>
      </w:r>
    </w:p>
    <w:p w:rsidR="00C670AC" w:rsidRDefault="00C670AC" w:rsidP="00C670AC">
      <w:pPr>
        <w:pStyle w:val="Bodytext10"/>
        <w:tabs>
          <w:tab w:val="left" w:pos="4657"/>
        </w:tabs>
        <w:spacing w:line="240" w:lineRule="auto"/>
        <w:ind w:left="1820" w:firstLine="0"/>
        <w:jc w:val="center"/>
      </w:pPr>
      <w:r>
        <w:rPr>
          <w:rStyle w:val="Bodytext1"/>
          <w:b/>
          <w:bCs/>
        </w:rPr>
        <w:t>w sprawie zmiany przepisów prawa</w:t>
      </w:r>
    </w:p>
    <w:p w:rsidR="00507D0E" w:rsidRDefault="00C670AC">
      <w:pPr>
        <w:pStyle w:val="Bodytext10"/>
        <w:spacing w:after="100" w:line="180" w:lineRule="auto"/>
        <w:ind w:firstLine="0"/>
        <w:jc w:val="both"/>
      </w:pPr>
      <w:r>
        <w:rPr>
          <w:rStyle w:val="Bodytext1"/>
          <w:i/>
          <w:iCs/>
          <w:w w:val="70"/>
          <w:sz w:val="38"/>
          <w:szCs w:val="38"/>
        </w:rPr>
        <w:t>Szanowny Panie Ministrze,</w:t>
      </w:r>
    </w:p>
    <w:p w:rsidR="00507D0E" w:rsidRDefault="00C670AC">
      <w:pPr>
        <w:pStyle w:val="Bodytext10"/>
        <w:spacing w:after="380"/>
        <w:ind w:left="660" w:firstLine="700"/>
        <w:jc w:val="both"/>
      </w:pPr>
      <w:r>
        <w:rPr>
          <w:rStyle w:val="Bodytext1"/>
        </w:rPr>
        <w:t xml:space="preserve">W związku z wystąpieniami mieszkańców                                                                                    , na podstawie ustawy z dnia 11 lipca 2014 r. o petycjach (Dz. U. z 2018 r. poz. 870), zwracam się do Pana Ministra z prośbą o wystąpienie z inicjatywą ustawodawczą w celu literalnego wskazania organu właściwego do realizacji zdań wskazanych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4 ust. 1 pkt. 4 lit. h ustawy z dnia 5 grudnia 2024 r. o ochronie ludności i obronie cywilnej (Dz. U. poz. 1907), tj. zadań ochrony ludności przed zagrożeniami związanymi z występowaniem zwierząt wolno żyjących (dzikich) na obszarach zamieszkałych. Mając na względzie skalę zagrożenia, postuluję, by zadanie to przypisane zostało wprost starostom.</w:t>
      </w:r>
    </w:p>
    <w:p w:rsidR="00507D0E" w:rsidRDefault="00C670AC">
      <w:pPr>
        <w:pStyle w:val="Bodytext10"/>
        <w:ind w:left="1320" w:firstLine="0"/>
        <w:jc w:val="both"/>
      </w:pPr>
      <w:r>
        <w:rPr>
          <w:rStyle w:val="Bodytext1"/>
        </w:rPr>
        <w:t>Powyższa petycja uzasadniona jest następującym okolicznościami:</w:t>
      </w:r>
    </w:p>
    <w:p w:rsidR="00507D0E" w:rsidRDefault="00C670AC">
      <w:pPr>
        <w:pStyle w:val="Bodytext10"/>
        <w:ind w:left="660" w:firstLine="700"/>
        <w:jc w:val="both"/>
      </w:pPr>
      <w:r>
        <w:rPr>
          <w:rStyle w:val="Bodytext1"/>
        </w:rPr>
        <w:t>W dniu 1 stycznia 2025 r. weszła w życie ustawa z dnia 5 grudnia 2024 r. o ochronie ludności i obronie cywilnej. Przedmiotowa ustawa nie przypisuje konkretnym organom wykonywania konkretnych zadań i obowiązków, a także odpowiedzialności za ich podejmowanie lub zaniechanie.</w:t>
      </w:r>
    </w:p>
    <w:p w:rsidR="00507D0E" w:rsidRDefault="00C670AC">
      <w:pPr>
        <w:pStyle w:val="Bodytext10"/>
        <w:spacing w:line="374" w:lineRule="auto"/>
        <w:ind w:left="660"/>
        <w:jc w:val="both"/>
      </w:pPr>
      <w:r>
        <w:rPr>
          <w:rStyle w:val="Bodytext1"/>
        </w:rPr>
        <w:t xml:space="preserve">Najwięcej niejasności/wątpliwości rodzi interpretacja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4 ust. 1 pkt. 4 lit. h) w związku 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5. ust. 1 tej ustawy. Ustawodawca wskazał, że zadania ochrony ludności i obrony cywilnej są wykonywane przez organy ochrony ludności i obrony cywilnej oraz podmioty ochrony ludności i obrony cywilnej, </w:t>
      </w:r>
      <w:r>
        <w:rPr>
          <w:rStyle w:val="Bodytext1"/>
          <w:u w:val="single"/>
        </w:rPr>
        <w:t xml:space="preserve">w zależności od rodzaju i skali zagrożeń i właściwości tych organów lub podmiotów, na zasadach przewidzianych w niniejszej ustawie oraz innych przepisach prawa, </w:t>
      </w:r>
      <w:r>
        <w:rPr>
          <w:rStyle w:val="Bodytext1"/>
        </w:rPr>
        <w:t>w szczególności w ustawie z dnia 26 kwietnia 2007 r. o zarządzaniu kryzysowym, ustawie z dnia 18 kwietnia 2002 r. o stanie klęski żywiołowej (Dz. U. z 2017 r. poz. 1897 oraz z 2024 r. poz. 1717), ustawie z dnia 21 czerwca 2002 r. o stanie wyjątkowym (Dz. U. z 2017 r. poz. 1928), ustawie z dnia 29 sierpnia 2002 r. o stanie wojennym oraz o kompetencjach Naczelnego Dowódcy Sił Zbrojnych i zasadach jego podległości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>konstytucyjnym organom Rzeczypospolitej Polskiej (Dz. U. z 2022 r. poz. 2091 oraz z 2024 r. poz. 1907) oraz ustawie z dnia 11 marca 2022 r. o obronie Ojczyzny (Dz. U. z 2024 r. poz. 248, z późn. zm.).</w:t>
      </w:r>
    </w:p>
    <w:p w:rsidR="00507D0E" w:rsidRDefault="00C670AC">
      <w:pPr>
        <w:pStyle w:val="Bodytext10"/>
        <w:ind w:left="680"/>
        <w:jc w:val="both"/>
      </w:pPr>
      <w:r>
        <w:rPr>
          <w:rStyle w:val="Bodytext1"/>
        </w:rPr>
        <w:t>Z uzasadnienia do projektu cyt. ustawy wynika jednoznacznie, że „zaproponowane w niej rozwiązania nie tworzą żadnych nowych struktur, lecz wskazują aktualnie funkcjonujące struktury i organizacje publiczne (organy, instytucje, służby), na których będzie oparte funkcjonowanie systemu ochrony ludności i obrony cywilnej. (...) proponowane w projekcie ustawy przepisy nie konstytuują żadnych nowych struktur, lecz bazują na już funkcjonujących strukturach i organizacjach. (...) Należy zauważyć, że część zadań wymienionych w projekcie jest już realizowana na podstawie innych ustaw pragmatycznych.”</w:t>
      </w:r>
    </w:p>
    <w:p w:rsidR="00507D0E" w:rsidRDefault="00C670AC">
      <w:pPr>
        <w:pStyle w:val="Bodytext10"/>
        <w:ind w:left="680"/>
        <w:jc w:val="both"/>
      </w:pPr>
      <w:r>
        <w:rPr>
          <w:rStyle w:val="Bodytext1"/>
        </w:rPr>
        <w:t xml:space="preserve">Ustawodawca nie wskazał literalnie, że organem ochrony ludności do realizacji wskazanego zadania jest starosta, mimo że zgodnie 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4 ust. 1 ustawy z dnia 5 czerwca 1998 r. o samorządzie powiatowym (Dz. U. z 2024 r. poz. 107 ze zm.), powiat wykonuje określone ustawami zadania publiczne o charakterze ponadgminnym w zakresie m.in.: ochrony środowiska i przyrody, porządku publicznego i bezpieczeństwa obywateli, zapobiegania innym nadzwyczajnym zagrożeniom życia i zdrowia ludzi oraz środowiska, a także ochrony ludności. Ponadto, należy zaznaczyć, iż zgodnie 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45 ust. 3 ustawy z dnia 13 października 1995 r. Prawo łowieckie (Dz. U. z 2023 r. poz. 1082 ze zm.), starosta jest organem właściwym do wydania w decyzji o odłowie, odłowie wraz z uśmierceniem lub odstrzale redukcyjnym zwierzyny w przypadku zagrożenia w prawidłowym funkcjonowaniu obiektów produkcyjnych i użyteczności publicznej przez zwierzynę. Starosta sprawuje także nadzór nad realizacją/wykonaniem ww. decyzji.</w:t>
      </w:r>
    </w:p>
    <w:p w:rsidR="00507D0E" w:rsidRDefault="00C670AC">
      <w:pPr>
        <w:pStyle w:val="Bodytext10"/>
        <w:ind w:left="680"/>
        <w:jc w:val="both"/>
      </w:pPr>
      <w:r>
        <w:rPr>
          <w:rStyle w:val="Bodytext1"/>
        </w:rPr>
        <w:t xml:space="preserve">Na mocy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 xml:space="preserve">5 ustawy z dnia 28 września 1991 r. o lasach (Dz. U. z 2024 r. poz. 530 ze zm.), starosta sprawuje także nadzór nad gospodarką leśną (w m. </w:t>
      </w:r>
      <w:r>
        <w:rPr>
          <w:rStyle w:val="Bodytext1"/>
          <w:lang w:val="en-US" w:eastAsia="en-US" w:bidi="en-US"/>
        </w:rPr>
        <w:t xml:space="preserve">in. </w:t>
      </w:r>
      <w:r>
        <w:rPr>
          <w:rStyle w:val="Bodytext1"/>
        </w:rPr>
        <w:t xml:space="preserve">w zakresie gospodarowania zwierzyną) w lasach niepaństwowych. Natomiast zgodnie z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 ustawy z dnia 13 października 1995 r. Prawo łowieckie (Dz. U. z 2023 r. poz. 1082 ze zm.), zwierzęta łowne w stanie wolnym, jako dobro ogólnonarodowe, stanowią własność Skarbu Państwa. Z informacji uzyskanych od Koła Łowieckiego wynika, iż dzik potrafi migrować do 40 km nocą. Szerokość Gminy                     w najszerszym miejscu wynosi 10,5 km. Wzrost liczebności dzików w miastach może być spowodowany migracją innych zwierząt np. wilka oraz powstaniem nowej infrastruktury drogowej lub kolejowej.</w:t>
      </w:r>
    </w:p>
    <w:p w:rsidR="00507D0E" w:rsidRDefault="00C670AC">
      <w:pPr>
        <w:pStyle w:val="Bodytext10"/>
        <w:ind w:left="680" w:firstLine="680"/>
        <w:jc w:val="both"/>
      </w:pPr>
      <w:r>
        <w:rPr>
          <w:rStyle w:val="Bodytext1"/>
        </w:rPr>
        <w:t xml:space="preserve">Na ponadgminny charakter przedmiotowego zagrożenia zwrócił również uwagę ustawodawca. Bowiem gdy zwierzęta stanowią nadzwyczajne zagrożenie dla życia, zdrowia lub gospodarki człowieka, sejmik województwa w drodze uchwały, na podstawie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33 a ust. 2</w:t>
      </w:r>
      <w:r>
        <w:rPr>
          <w:rStyle w:val="Bodytext1"/>
        </w:rPr>
        <w:br w:type="page"/>
      </w:r>
      <w:r>
        <w:rPr>
          <w:rStyle w:val="Bodytext1"/>
        </w:rPr>
        <w:lastRenderedPageBreak/>
        <w:t xml:space="preserve">ustawy z dnia 21 sierpnia 1997 r. o ochronie zwierząt (Dz. U. z 2023 r. poz. 1580 ze zm.), może dopuścić działania ograniczające populację zwierząt. Użyte w ww. przepisie pojęcie „nadzwyczajne zagrożenie”, należy rozumieć jako stan nietypowy, charakteryzujący się znaczną skalą i natężeniem, w swym rodzaju wyjątkowy, będący wynikiem nieoczekiwanego zdarzenia. Działania podejmowane przez sejmik województwa na podstawie ww. przepisu, powinny mieć miejsce w przypadku, </w:t>
      </w:r>
      <w:r>
        <w:rPr>
          <w:rStyle w:val="Bodytext1"/>
          <w:u w:val="single"/>
        </w:rPr>
        <w:t>gdy zwierzęta stanowią przedmiotowe zagrożenie na większym obszarze przekraczającym obszar jednego powiatu.</w:t>
      </w:r>
    </w:p>
    <w:p w:rsidR="00507D0E" w:rsidRDefault="00C670AC">
      <w:pPr>
        <w:pStyle w:val="Bodytext10"/>
        <w:spacing w:line="379" w:lineRule="auto"/>
        <w:ind w:left="680" w:firstLine="700"/>
        <w:jc w:val="both"/>
      </w:pPr>
      <w:r>
        <w:rPr>
          <w:rStyle w:val="Bodytext1"/>
        </w:rPr>
        <w:t>Reasumując, literalne przypisanie starostwom postulowanego zadania pozwoli - zgodnie z zasadą racjonalnego ustawodawcy - systemowo, kompleksowo i skutecznie działać, zwłaszcza, że zagrożenia związane z występowaniem zwierząt wolno żyjących (dzikich) na obszarach zamieszkałych mają charakter ponadgminny i ich skuteczność wymaga szerokiego zakresu działania.</w:t>
      </w:r>
    </w:p>
    <w:p w:rsidR="00507D0E" w:rsidRDefault="00C670AC" w:rsidP="00C670AC">
      <w:pPr>
        <w:pStyle w:val="Bodytext10"/>
        <w:tabs>
          <w:tab w:val="left" w:pos="3884"/>
          <w:tab w:val="left" w:pos="4683"/>
          <w:tab w:val="left" w:pos="5965"/>
          <w:tab w:val="left" w:pos="7729"/>
          <w:tab w:val="left" w:pos="9118"/>
        </w:tabs>
        <w:spacing w:line="379" w:lineRule="auto"/>
        <w:ind w:left="680" w:firstLine="700"/>
        <w:jc w:val="both"/>
      </w:pPr>
      <w:r>
        <w:rPr>
          <w:rStyle w:val="Bodytext1"/>
        </w:rPr>
        <w:t xml:space="preserve">Umożliwi to także szybką pomoc zagrożonym mieszkańcom. Gminy bowiem, nie mają żadnych podstaw prawnych do podjęcia chociażby próby pomocy mieszkańcom w tej kwestii. W myśl bowiem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7 Konstytucji RP, organy władzy publicznej działają na podstawie i w granicach prawa. Tymczasem ustawa z dnia 8 marca 1990 r. o samorządzie gminnym (Dz. U. z 2024 r. poz. 1465 ze zm.)</w:t>
      </w:r>
      <w:r>
        <w:rPr>
          <w:rStyle w:val="Bodytext1"/>
          <w:vertAlign w:val="subscript"/>
        </w:rPr>
        <w:t>9</w:t>
      </w:r>
      <w:r>
        <w:rPr>
          <w:rStyle w:val="Bodytext1"/>
        </w:rPr>
        <w:t xml:space="preserve"> zawiera co prawda zadania własne gminy polegające na zapewnieniu porządku publicznego i bezpieczeństwa obywateli, ale nie jest to samoistna przesłanka do realizowania zadań z zakresu</w:t>
      </w:r>
      <w:r>
        <w:rPr>
          <w:rStyle w:val="Bodytext1"/>
        </w:rPr>
        <w:tab/>
        <w:t xml:space="preserve">bezpieczeństwa publicznego przez wójta/burmistrza/prezydenta miasta. Szczegółowy zakres oraz sposób realizacji zadań musi zostać doprecyzowany w innych ustawach. </w:t>
      </w:r>
      <w:r>
        <w:rPr>
          <w:rStyle w:val="Bodytext1"/>
          <w:u w:val="single"/>
        </w:rPr>
        <w:t xml:space="preserve">W przypadku reagowania przez wójta/burmistrza/prezydenta miasta na zagrożenia bezpieczeństwa i porządku publicznego wywołane przez zwierzęta wolno żyjące nie można wskazać aktu prawnego, który przypisywałby ww. organowi takie kompetencje i wskazywałby źródła ich finansowania, ponieważ przepisy takie nie istnieją w obrocie prawnym. </w:t>
      </w:r>
      <w:r w:rsidRPr="00C670AC">
        <w:rPr>
          <w:rStyle w:val="Bodytext1"/>
        </w:rPr>
        <w:t>B</w:t>
      </w:r>
      <w:r>
        <w:rPr>
          <w:rStyle w:val="Bodytext1"/>
        </w:rPr>
        <w:t>iorąc powyższe pod uwagę wójt/burmistrz/prezydent nie posiada legitymacji do podejmowania działań w przypadku zagrożeń związanych z występowaniem zwierząt wolno żyjących (dzikich) na obszarach zamieszkałych.</w:t>
      </w:r>
    </w:p>
    <w:p w:rsidR="00507D0E" w:rsidRDefault="00C670AC">
      <w:pPr>
        <w:pStyle w:val="Bodytext10"/>
        <w:spacing w:line="372" w:lineRule="auto"/>
        <w:ind w:left="680" w:firstLine="700"/>
        <w:jc w:val="both"/>
      </w:pPr>
      <w:r>
        <w:rPr>
          <w:rStyle w:val="Bodytext1"/>
        </w:rPr>
        <w:t>Mając powyższe na uwadze, w trosce o bezpieczeństwo mieszkańców                    i wielu gmin w Polsce zmagających się z problemem dzikiej zwierzyny w terenach zamieszkałych, mam nadzieję, że przedstawiona przeze mnie kwestia znajdzie uznanie u Pana Ministra i sprawie zostanie nadany właściwy bieg.</w:t>
      </w:r>
    </w:p>
    <w:sectPr w:rsidR="00507D0E">
      <w:pgSz w:w="11900" w:h="16840"/>
      <w:pgMar w:top="1488" w:right="1226" w:bottom="1502" w:left="868" w:header="0" w:footer="107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F2F" w:rsidRDefault="00DF4F2F">
      <w:r>
        <w:separator/>
      </w:r>
    </w:p>
  </w:endnote>
  <w:endnote w:type="continuationSeparator" w:id="0">
    <w:p w:rsidR="00DF4F2F" w:rsidRDefault="00DF4F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F2F" w:rsidRDefault="00DF4F2F"/>
  </w:footnote>
  <w:footnote w:type="continuationSeparator" w:id="0">
    <w:p w:rsidR="00DF4F2F" w:rsidRDefault="00DF4F2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D0E"/>
    <w:rsid w:val="00507D0E"/>
    <w:rsid w:val="005103C9"/>
    <w:rsid w:val="00C670AC"/>
    <w:rsid w:val="00CE53BA"/>
    <w:rsid w:val="00D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803D31-30C9-489B-8AD5-9F7B56BC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1">
    <w:name w:val="Picture caption|1_"/>
    <w:basedOn w:val="Domylnaczcionkaakapitu"/>
    <w:link w:val="Picturecaption10"/>
    <w:rPr>
      <w:b w:val="0"/>
      <w:bCs w:val="0"/>
      <w:i w:val="0"/>
      <w:iCs w:val="0"/>
      <w:smallCaps w:val="0"/>
      <w:strike w:val="0"/>
      <w:sz w:val="12"/>
      <w:szCs w:val="12"/>
      <w:u w:val="none"/>
      <w:lang w:val="en-US" w:eastAsia="en-US" w:bidi="en-US"/>
    </w:rPr>
  </w:style>
  <w:style w:type="character" w:customStyle="1" w:styleId="Bodytext1">
    <w:name w:val="Body text|1_"/>
    <w:basedOn w:val="Domylnaczcionkaakapitu"/>
    <w:link w:val="Bodytext10"/>
    <w:rPr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Bodytext20">
    <w:name w:val="Body text|2"/>
    <w:basedOn w:val="Normalny"/>
    <w:link w:val="Bodytext2"/>
    <w:pPr>
      <w:spacing w:after="500" w:line="300" w:lineRule="auto"/>
      <w:jc w:val="center"/>
    </w:pPr>
    <w:rPr>
      <w:sz w:val="12"/>
      <w:szCs w:val="12"/>
    </w:rPr>
  </w:style>
  <w:style w:type="paragraph" w:customStyle="1" w:styleId="Picturecaption10">
    <w:name w:val="Picture caption|1"/>
    <w:basedOn w:val="Normalny"/>
    <w:link w:val="Picturecaption1"/>
    <w:rPr>
      <w:sz w:val="12"/>
      <w:szCs w:val="12"/>
      <w:lang w:val="en-US" w:eastAsia="en-US" w:bidi="en-US"/>
    </w:rPr>
  </w:style>
  <w:style w:type="paragraph" w:customStyle="1" w:styleId="Bodytext10">
    <w:name w:val="Body text|1"/>
    <w:basedOn w:val="Normalny"/>
    <w:link w:val="Bodytext1"/>
    <w:pPr>
      <w:spacing w:line="377" w:lineRule="auto"/>
      <w:ind w:firstLine="2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1058</Words>
  <Characters>6351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7395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Kolasinski Jakub</cp:lastModifiedBy>
  <cp:revision>2</cp:revision>
  <dcterms:created xsi:type="dcterms:W3CDTF">2025-02-28T16:03:00Z</dcterms:created>
  <dcterms:modified xsi:type="dcterms:W3CDTF">2025-02-28T16:03:00Z</dcterms:modified>
</cp:coreProperties>
</file>