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0C00A6" w:rsidP="000A23CB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bookmarkEnd w:id="0"/>
      <w:r w:rsidR="00025398">
        <w:rPr>
          <w:rFonts w:ascii="Arial" w:hAnsi="Arial" w:cs="Arial"/>
        </w:rPr>
        <w:t>15</w:t>
      </w:r>
      <w:r w:rsidR="00402862">
        <w:rPr>
          <w:rFonts w:ascii="Arial" w:hAnsi="Arial" w:cs="Arial"/>
        </w:rPr>
        <w:t xml:space="preserve"> listopada</w:t>
      </w:r>
      <w:r w:rsidR="008501C5">
        <w:rPr>
          <w:rFonts w:ascii="Arial" w:hAnsi="Arial" w:cs="Arial"/>
        </w:rPr>
        <w:t xml:space="preserve"> 2018 r.</w:t>
      </w:r>
    </w:p>
    <w:p w:rsidR="000A23CB" w:rsidRDefault="000C00A6" w:rsidP="007C03D1">
      <w:pPr>
        <w:spacing w:before="120" w:after="0" w:line="360" w:lineRule="auto"/>
        <w:rPr>
          <w:rFonts w:ascii="Arial" w:hAnsi="Arial" w:cs="Arial"/>
        </w:rPr>
      </w:pPr>
      <w:bookmarkStart w:id="1" w:name="ezdSprawaZnak"/>
      <w:r>
        <w:rPr>
          <w:rFonts w:ascii="Arial" w:hAnsi="Arial" w:cs="Arial"/>
        </w:rPr>
        <w:t>FGZ.270.</w:t>
      </w:r>
      <w:r w:rsidR="00402862">
        <w:rPr>
          <w:rFonts w:ascii="Arial" w:hAnsi="Arial" w:cs="Arial"/>
        </w:rPr>
        <w:t>53</w:t>
      </w:r>
      <w:r>
        <w:rPr>
          <w:rFonts w:ascii="Arial" w:hAnsi="Arial" w:cs="Arial"/>
        </w:rPr>
        <w:t>.2018</w:t>
      </w:r>
      <w:bookmarkEnd w:id="1"/>
      <w:r>
        <w:rPr>
          <w:rFonts w:ascii="Arial" w:hAnsi="Arial" w:cs="Arial"/>
        </w:rPr>
        <w:t>.</w:t>
      </w:r>
      <w:r w:rsidR="00784C10">
        <w:rPr>
          <w:rFonts w:ascii="Arial" w:hAnsi="Arial" w:cs="Arial"/>
        </w:rPr>
        <w:t>KK</w:t>
      </w:r>
    </w:p>
    <w:p w:rsidR="000A23CB" w:rsidRPr="00124A93" w:rsidRDefault="00124A93" w:rsidP="007C03D1">
      <w:pPr>
        <w:spacing w:after="0" w:line="360" w:lineRule="auto"/>
        <w:ind w:left="5041"/>
        <w:rPr>
          <w:rStyle w:val="pismamzZnak"/>
          <w:b/>
        </w:rPr>
      </w:pPr>
      <w:r w:rsidRPr="00124A93">
        <w:rPr>
          <w:rStyle w:val="pismamzZnak"/>
          <w:b/>
        </w:rPr>
        <w:t>Wszyscy Wykonawcy</w:t>
      </w:r>
    </w:p>
    <w:p w:rsidR="00124A93" w:rsidRPr="002F30F0" w:rsidRDefault="00124A93" w:rsidP="007C03D1">
      <w:pPr>
        <w:pStyle w:val="pismamz"/>
        <w:tabs>
          <w:tab w:val="left" w:pos="5400"/>
        </w:tabs>
        <w:spacing w:before="240"/>
        <w:rPr>
          <w:rFonts w:cs="Arial"/>
        </w:rPr>
      </w:pPr>
      <w:r w:rsidRPr="002F30F0">
        <w:rPr>
          <w:rFonts w:cs="Arial"/>
        </w:rPr>
        <w:t xml:space="preserve">Dotyczy: </w:t>
      </w:r>
      <w:r w:rsidR="00402862">
        <w:rPr>
          <w:rFonts w:cs="Arial"/>
        </w:rPr>
        <w:t>Dostawa mebli biurowych FGZ.270.53.2018</w:t>
      </w:r>
    </w:p>
    <w:p w:rsidR="00124A93" w:rsidRPr="002F30F0" w:rsidRDefault="00402862" w:rsidP="007C03D1">
      <w:pPr>
        <w:pStyle w:val="pismamz"/>
        <w:tabs>
          <w:tab w:val="left" w:pos="5400"/>
        </w:tabs>
        <w:spacing w:before="360"/>
        <w:jc w:val="center"/>
        <w:rPr>
          <w:rFonts w:cs="Arial"/>
          <w:b/>
        </w:rPr>
      </w:pPr>
      <w:r>
        <w:rPr>
          <w:rFonts w:cs="Arial"/>
          <w:b/>
        </w:rPr>
        <w:t>Wyjaśnienie</w:t>
      </w:r>
      <w:r w:rsidR="00677FB4">
        <w:rPr>
          <w:rFonts w:cs="Arial"/>
          <w:b/>
        </w:rPr>
        <w:t xml:space="preserve"> treści SIWZ</w:t>
      </w:r>
    </w:p>
    <w:p w:rsidR="00237D49" w:rsidRDefault="00124A93" w:rsidP="00402862">
      <w:pPr>
        <w:pStyle w:val="pismamz"/>
        <w:tabs>
          <w:tab w:val="left" w:pos="5400"/>
        </w:tabs>
        <w:spacing w:line="276" w:lineRule="auto"/>
        <w:ind w:left="360"/>
        <w:rPr>
          <w:rFonts w:cs="Arial"/>
        </w:rPr>
      </w:pPr>
      <w:r w:rsidRPr="002F30F0">
        <w:rPr>
          <w:rFonts w:cs="Arial"/>
        </w:rPr>
        <w:t>Zamawiający, działając na p</w:t>
      </w:r>
      <w:r w:rsidR="008A7F43">
        <w:rPr>
          <w:rFonts w:cs="Arial"/>
        </w:rPr>
        <w:t xml:space="preserve">odstawie art. 38 ust. </w:t>
      </w:r>
      <w:r w:rsidR="00A77D58">
        <w:rPr>
          <w:rFonts w:cs="Arial"/>
        </w:rPr>
        <w:t>1 i ust. 2</w:t>
      </w:r>
      <w:r w:rsidRPr="002F30F0">
        <w:rPr>
          <w:rFonts w:cs="Arial"/>
        </w:rPr>
        <w:t xml:space="preserve"> ustawy z dnia 29 stycznia 2004 r. Prawo zamówień publicznych (</w:t>
      </w:r>
      <w:r w:rsidR="00480D41" w:rsidRPr="002F30F0">
        <w:rPr>
          <w:rFonts w:cs="Arial"/>
        </w:rPr>
        <w:t xml:space="preserve">t.j. </w:t>
      </w:r>
      <w:r w:rsidRPr="002F30F0">
        <w:rPr>
          <w:rFonts w:cs="Arial"/>
        </w:rPr>
        <w:t xml:space="preserve">Dz. U. z 2017 r. poz. 1579 z </w:t>
      </w:r>
      <w:proofErr w:type="spellStart"/>
      <w:r w:rsidRPr="002F30F0">
        <w:rPr>
          <w:rFonts w:cs="Arial"/>
        </w:rPr>
        <w:t>późn</w:t>
      </w:r>
      <w:proofErr w:type="spellEnd"/>
      <w:r w:rsidRPr="002F30F0">
        <w:rPr>
          <w:rFonts w:cs="Arial"/>
        </w:rPr>
        <w:t xml:space="preserve">. zm.) </w:t>
      </w:r>
      <w:r w:rsidR="00E751F3">
        <w:rPr>
          <w:rFonts w:cs="Arial"/>
        </w:rPr>
        <w:t xml:space="preserve">w odpowiedzi na zapytania do SIWZ z dnia </w:t>
      </w:r>
      <w:r w:rsidR="00402862">
        <w:rPr>
          <w:rFonts w:cs="Arial"/>
        </w:rPr>
        <w:t>13-11-2018 r. i 14-11-2018</w:t>
      </w:r>
      <w:r w:rsidR="00E751F3">
        <w:rPr>
          <w:rFonts w:cs="Arial"/>
        </w:rPr>
        <w:t xml:space="preserve"> r., wyjaśnia co następuję:</w:t>
      </w:r>
    </w:p>
    <w:p w:rsidR="00025398" w:rsidRDefault="00025398" w:rsidP="00402862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402862" w:rsidRPr="00402862" w:rsidRDefault="00402862" w:rsidP="00402862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02862">
        <w:rPr>
          <w:rFonts w:ascii="Arial" w:hAnsi="Arial" w:cs="Arial"/>
        </w:rPr>
        <w:t>Pytanie nr 1:</w:t>
      </w:r>
    </w:p>
    <w:p w:rsidR="00402862" w:rsidRPr="00402862" w:rsidRDefault="00402862" w:rsidP="00402862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402862" w:rsidRPr="00402862" w:rsidRDefault="00402862" w:rsidP="00402862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02862">
        <w:rPr>
          <w:rFonts w:ascii="Arial" w:hAnsi="Arial" w:cs="Arial"/>
        </w:rPr>
        <w:t>Czy zamawiający</w:t>
      </w:r>
      <w:bookmarkStart w:id="2" w:name="_GoBack"/>
      <w:bookmarkEnd w:id="2"/>
      <w:r w:rsidRPr="00402862">
        <w:rPr>
          <w:rFonts w:ascii="Arial" w:hAnsi="Arial" w:cs="Arial"/>
        </w:rPr>
        <w:t xml:space="preserve"> dopuszcza zastosowanie płyty meblowej trójwarstwowej dwustronnie </w:t>
      </w:r>
      <w:proofErr w:type="spellStart"/>
      <w:r w:rsidRPr="00402862">
        <w:rPr>
          <w:rFonts w:ascii="Arial" w:hAnsi="Arial" w:cs="Arial"/>
        </w:rPr>
        <w:t>melaminowanej</w:t>
      </w:r>
      <w:proofErr w:type="spellEnd"/>
      <w:r w:rsidRPr="00402862">
        <w:rPr>
          <w:rFonts w:ascii="Arial" w:hAnsi="Arial" w:cs="Arial"/>
        </w:rPr>
        <w:t xml:space="preserve"> o klasie higieniczności E1 zgodna z normami EN 14322, PN-EN 13501-1+A1:2010?</w:t>
      </w:r>
    </w:p>
    <w:p w:rsidR="00402862" w:rsidRPr="00402862" w:rsidRDefault="00402862" w:rsidP="00402862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402862" w:rsidRPr="00402862" w:rsidRDefault="00402862" w:rsidP="00402862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02862">
        <w:rPr>
          <w:rFonts w:ascii="Arial" w:hAnsi="Arial" w:cs="Arial"/>
        </w:rPr>
        <w:t xml:space="preserve">Odpowiedź nr 1: </w:t>
      </w:r>
    </w:p>
    <w:p w:rsidR="00402862" w:rsidRPr="00402862" w:rsidRDefault="00402862" w:rsidP="00402862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402862" w:rsidRPr="00402862" w:rsidRDefault="00402862" w:rsidP="00402862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02862">
        <w:rPr>
          <w:rFonts w:ascii="Arial" w:hAnsi="Arial" w:cs="Arial"/>
        </w:rPr>
        <w:t>Zamawiający dopuszcza zmianę płyty.</w:t>
      </w:r>
    </w:p>
    <w:p w:rsidR="00402862" w:rsidRPr="00402862" w:rsidRDefault="00402862" w:rsidP="00402862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402862" w:rsidRPr="00402862" w:rsidRDefault="00402862" w:rsidP="00402862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02862">
        <w:rPr>
          <w:rFonts w:ascii="Arial" w:hAnsi="Arial" w:cs="Arial"/>
        </w:rPr>
        <w:t>Pytanie nr 2:</w:t>
      </w:r>
    </w:p>
    <w:p w:rsidR="00A14B58" w:rsidRPr="00402862" w:rsidRDefault="00A14B58" w:rsidP="00A14B58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02862">
        <w:rPr>
          <w:rFonts w:ascii="Arial" w:hAnsi="Arial" w:cs="Arial"/>
        </w:rPr>
        <w:t>Zadanie nr 3:</w:t>
      </w:r>
    </w:p>
    <w:p w:rsidR="00402862" w:rsidRPr="00402862" w:rsidRDefault="00402862" w:rsidP="00402862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402862" w:rsidRPr="00402862" w:rsidRDefault="00402862" w:rsidP="00402862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02862">
        <w:rPr>
          <w:rFonts w:ascii="Arial" w:hAnsi="Arial" w:cs="Arial"/>
        </w:rPr>
        <w:t>Proszę o informację: Biurko proste z jakiej grubości ma zostać wykonany blat? Z jakiej grubości płyty ma zostać wykonana szafa poz.3?</w:t>
      </w:r>
    </w:p>
    <w:p w:rsidR="00402862" w:rsidRPr="00402862" w:rsidRDefault="00402862" w:rsidP="00402862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402862" w:rsidRPr="00402862" w:rsidRDefault="00402862" w:rsidP="00402862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02862">
        <w:rPr>
          <w:rFonts w:ascii="Arial" w:hAnsi="Arial" w:cs="Arial"/>
        </w:rPr>
        <w:t>Odpowiedź nr 2:</w:t>
      </w:r>
    </w:p>
    <w:p w:rsidR="00402862" w:rsidRPr="00402862" w:rsidRDefault="00402862" w:rsidP="00402862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402862" w:rsidRPr="00402862" w:rsidRDefault="00402862" w:rsidP="00402862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02862">
        <w:rPr>
          <w:rFonts w:ascii="Arial" w:hAnsi="Arial" w:cs="Arial"/>
        </w:rPr>
        <w:t xml:space="preserve">Grubość płyt jest opisana w pkt 8 </w:t>
      </w:r>
      <w:r w:rsidR="00BD500D">
        <w:rPr>
          <w:rFonts w:ascii="Arial" w:hAnsi="Arial" w:cs="Arial"/>
        </w:rPr>
        <w:t xml:space="preserve">Załącznika nr 1 do SIWZ </w:t>
      </w:r>
      <w:r w:rsidRPr="00402862">
        <w:rPr>
          <w:rFonts w:ascii="Arial" w:hAnsi="Arial" w:cs="Arial"/>
        </w:rPr>
        <w:t xml:space="preserve">i dotyczy wszystkich mebli z części III, IV, VI i VII. </w:t>
      </w:r>
      <w:r w:rsidR="00BD500D">
        <w:rPr>
          <w:rFonts w:ascii="Arial" w:hAnsi="Arial" w:cs="Arial"/>
        </w:rPr>
        <w:t>„</w:t>
      </w:r>
      <w:r w:rsidRPr="00402862">
        <w:rPr>
          <w:rFonts w:ascii="Arial" w:hAnsi="Arial" w:cs="Arial"/>
        </w:rPr>
        <w:t xml:space="preserve">Gęstość płyty wiórowej obustronnie </w:t>
      </w:r>
      <w:proofErr w:type="spellStart"/>
      <w:r w:rsidRPr="00402862">
        <w:rPr>
          <w:rFonts w:ascii="Arial" w:hAnsi="Arial" w:cs="Arial"/>
        </w:rPr>
        <w:t>melaminowanej</w:t>
      </w:r>
      <w:proofErr w:type="spellEnd"/>
      <w:r w:rsidRPr="00402862">
        <w:rPr>
          <w:rFonts w:ascii="Arial" w:hAnsi="Arial" w:cs="Arial"/>
        </w:rPr>
        <w:t xml:space="preserve"> gr. 18 mm wykorzystanej na korpusy szaf, kontenerów, półki, ściany tylne szaf  Gęstość płyty wiórowej obustronnie </w:t>
      </w:r>
      <w:proofErr w:type="spellStart"/>
      <w:r w:rsidRPr="00402862">
        <w:rPr>
          <w:rFonts w:ascii="Arial" w:hAnsi="Arial" w:cs="Arial"/>
        </w:rPr>
        <w:t>melaminowanej</w:t>
      </w:r>
      <w:proofErr w:type="spellEnd"/>
      <w:r w:rsidRPr="00402862">
        <w:rPr>
          <w:rFonts w:ascii="Arial" w:hAnsi="Arial" w:cs="Arial"/>
        </w:rPr>
        <w:t xml:space="preserve"> gr. 25 mm wykorzystanej na blaty biurek, wieńce górne szaf i kontenerów, wieńce dolne szaf</w:t>
      </w:r>
      <w:r w:rsidR="001D3E92">
        <w:rPr>
          <w:rFonts w:ascii="Arial" w:hAnsi="Arial" w:cs="Arial"/>
        </w:rPr>
        <w:t>”</w:t>
      </w:r>
      <w:r w:rsidRPr="00402862">
        <w:rPr>
          <w:rFonts w:ascii="Arial" w:hAnsi="Arial" w:cs="Arial"/>
        </w:rPr>
        <w:t>.</w:t>
      </w:r>
    </w:p>
    <w:p w:rsidR="00402862" w:rsidRPr="00402862" w:rsidRDefault="00402862" w:rsidP="00402862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402862" w:rsidRPr="00402862" w:rsidRDefault="00402862" w:rsidP="00402862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02862">
        <w:rPr>
          <w:rFonts w:ascii="Arial" w:hAnsi="Arial" w:cs="Arial"/>
        </w:rPr>
        <w:t>Pytanie nr 3:</w:t>
      </w:r>
    </w:p>
    <w:p w:rsidR="00402862" w:rsidRPr="00402862" w:rsidRDefault="00402862" w:rsidP="00402862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402862" w:rsidRPr="00402862" w:rsidRDefault="00402862" w:rsidP="00402862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02862">
        <w:rPr>
          <w:rFonts w:ascii="Arial" w:hAnsi="Arial" w:cs="Arial"/>
        </w:rPr>
        <w:t>Kontener ma posiadać piórnik?</w:t>
      </w:r>
    </w:p>
    <w:p w:rsidR="00402862" w:rsidRPr="00402862" w:rsidRDefault="00402862" w:rsidP="00402862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402862" w:rsidRPr="00402862" w:rsidRDefault="00402862" w:rsidP="00402862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02862">
        <w:rPr>
          <w:rFonts w:ascii="Arial" w:hAnsi="Arial" w:cs="Arial"/>
        </w:rPr>
        <w:t>Odpowiedź nr 3:</w:t>
      </w:r>
    </w:p>
    <w:p w:rsidR="00402862" w:rsidRPr="00402862" w:rsidRDefault="00402862" w:rsidP="00402862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402862" w:rsidRPr="00402862" w:rsidRDefault="00402862" w:rsidP="00402862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02862">
        <w:rPr>
          <w:rFonts w:ascii="Arial" w:hAnsi="Arial" w:cs="Arial"/>
        </w:rPr>
        <w:t>Kontener nie musi posiadać piórnika (ale może).</w:t>
      </w:r>
    </w:p>
    <w:p w:rsidR="00402862" w:rsidRPr="00402862" w:rsidRDefault="00402862" w:rsidP="00402862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402862" w:rsidRPr="00402862" w:rsidRDefault="00402862" w:rsidP="00402862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02862">
        <w:rPr>
          <w:rFonts w:ascii="Arial" w:hAnsi="Arial" w:cs="Arial"/>
        </w:rPr>
        <w:lastRenderedPageBreak/>
        <w:t>Pytanie nr 4:</w:t>
      </w:r>
    </w:p>
    <w:p w:rsidR="00402862" w:rsidRPr="00402862" w:rsidRDefault="00402862" w:rsidP="00402862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402862" w:rsidRPr="00402862" w:rsidRDefault="00402862" w:rsidP="00402862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02862">
        <w:rPr>
          <w:rFonts w:ascii="Arial" w:hAnsi="Arial" w:cs="Arial"/>
        </w:rPr>
        <w:t>Czy w budynku którym będą montowane meble jest winda która zostanie udostępniona do transportu mebli.</w:t>
      </w:r>
    </w:p>
    <w:p w:rsidR="00402862" w:rsidRPr="00402862" w:rsidRDefault="00402862" w:rsidP="00402862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402862" w:rsidRPr="00402862" w:rsidRDefault="00402862" w:rsidP="00402862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02862">
        <w:rPr>
          <w:rFonts w:ascii="Arial" w:hAnsi="Arial" w:cs="Arial"/>
        </w:rPr>
        <w:t>Odpowiedź nr 4:</w:t>
      </w:r>
    </w:p>
    <w:p w:rsidR="00402862" w:rsidRPr="00402862" w:rsidRDefault="00402862" w:rsidP="00402862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402862" w:rsidRPr="00402862" w:rsidRDefault="00402862" w:rsidP="00402862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02862">
        <w:rPr>
          <w:rFonts w:ascii="Arial" w:hAnsi="Arial" w:cs="Arial"/>
        </w:rPr>
        <w:t>Budynek posiada windy.</w:t>
      </w:r>
    </w:p>
    <w:p w:rsidR="00402862" w:rsidRPr="00402862" w:rsidRDefault="00402862" w:rsidP="00402862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402862" w:rsidRPr="00402862" w:rsidRDefault="00402862" w:rsidP="00402862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02862">
        <w:rPr>
          <w:rFonts w:ascii="Arial" w:hAnsi="Arial" w:cs="Arial"/>
        </w:rPr>
        <w:t>Pytanie nr 5:</w:t>
      </w:r>
    </w:p>
    <w:p w:rsidR="00402862" w:rsidRPr="00402862" w:rsidRDefault="00402862" w:rsidP="00402862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402862" w:rsidRPr="00402862" w:rsidRDefault="00402862" w:rsidP="00402862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02862">
        <w:rPr>
          <w:rFonts w:ascii="Arial" w:hAnsi="Arial" w:cs="Arial"/>
        </w:rPr>
        <w:t>Czy jest możliwość dojazdu pod budynek samochodem ciężarowym o poj. 36 ton?</w:t>
      </w:r>
    </w:p>
    <w:p w:rsidR="00402862" w:rsidRPr="00402862" w:rsidRDefault="00402862" w:rsidP="00402862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402862" w:rsidRPr="00402862" w:rsidRDefault="00402862" w:rsidP="00402862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02862">
        <w:rPr>
          <w:rFonts w:ascii="Arial" w:hAnsi="Arial" w:cs="Arial"/>
        </w:rPr>
        <w:t>Odpowiedź nr 5:</w:t>
      </w:r>
    </w:p>
    <w:p w:rsidR="00402862" w:rsidRPr="00402862" w:rsidRDefault="00402862" w:rsidP="00402862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402862" w:rsidRPr="00402862" w:rsidRDefault="00402862" w:rsidP="00402862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02862">
        <w:rPr>
          <w:rFonts w:ascii="Arial" w:hAnsi="Arial" w:cs="Arial"/>
        </w:rPr>
        <w:t>Dojazd samochodem ciężarowym wymaga posiadania identyfikatora c-5/c-10.</w:t>
      </w:r>
    </w:p>
    <w:p w:rsidR="00402862" w:rsidRPr="00402862" w:rsidRDefault="00402862" w:rsidP="00402862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402862" w:rsidRPr="00402862" w:rsidRDefault="00402862" w:rsidP="00402862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02862">
        <w:rPr>
          <w:rFonts w:ascii="Arial" w:hAnsi="Arial" w:cs="Arial"/>
        </w:rPr>
        <w:t>Pytanie nr 6:</w:t>
      </w:r>
    </w:p>
    <w:p w:rsidR="00402862" w:rsidRPr="00402862" w:rsidRDefault="00402862" w:rsidP="00402862">
      <w:pPr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</w:p>
    <w:p w:rsidR="00402862" w:rsidRPr="00402862" w:rsidRDefault="00402862" w:rsidP="00402862">
      <w:pPr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  <w:r w:rsidRPr="00402862">
        <w:rPr>
          <w:rFonts w:ascii="Arial" w:hAnsi="Arial" w:cs="Arial"/>
          <w:b/>
          <w:bCs/>
        </w:rPr>
        <w:t xml:space="preserve">Dot. Opisu przedmiotu zamówienia- zadanie nr 3: </w:t>
      </w:r>
    </w:p>
    <w:p w:rsidR="00402862" w:rsidRPr="00402862" w:rsidRDefault="00402862" w:rsidP="00402862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02862">
        <w:rPr>
          <w:rFonts w:ascii="Arial" w:hAnsi="Arial" w:cs="Arial"/>
        </w:rPr>
        <w:t xml:space="preserve">Zamawiający opisał meble firmy </w:t>
      </w:r>
      <w:proofErr w:type="spellStart"/>
      <w:r w:rsidRPr="00402862">
        <w:rPr>
          <w:rFonts w:ascii="Arial" w:hAnsi="Arial" w:cs="Arial"/>
        </w:rPr>
        <w:t>Furnico</w:t>
      </w:r>
      <w:proofErr w:type="spellEnd"/>
      <w:r w:rsidRPr="00402862">
        <w:rPr>
          <w:rFonts w:ascii="Arial" w:hAnsi="Arial" w:cs="Arial"/>
        </w:rPr>
        <w:t xml:space="preserve">, podając ich charakterystyczne szczegóły. Firma </w:t>
      </w:r>
      <w:proofErr w:type="spellStart"/>
      <w:r w:rsidRPr="00402862">
        <w:rPr>
          <w:rFonts w:ascii="Arial" w:hAnsi="Arial" w:cs="Arial"/>
        </w:rPr>
        <w:t>Furnico</w:t>
      </w:r>
      <w:proofErr w:type="spellEnd"/>
      <w:r w:rsidRPr="00402862">
        <w:rPr>
          <w:rFonts w:ascii="Arial" w:hAnsi="Arial" w:cs="Arial"/>
        </w:rPr>
        <w:t xml:space="preserve"> produkuje meble z płyt </w:t>
      </w:r>
      <w:proofErr w:type="spellStart"/>
      <w:r w:rsidRPr="00402862">
        <w:rPr>
          <w:rFonts w:ascii="Arial" w:hAnsi="Arial" w:cs="Arial"/>
        </w:rPr>
        <w:t>Egger</w:t>
      </w:r>
      <w:proofErr w:type="spellEnd"/>
      <w:r w:rsidRPr="00402862">
        <w:rPr>
          <w:rFonts w:ascii="Arial" w:hAnsi="Arial" w:cs="Arial"/>
        </w:rPr>
        <w:t xml:space="preserve">. Stosując wskazane niżej zapisy Zamawiający wyklucza zastosowanie płyt polskich producentów [PFL, Swiss </w:t>
      </w:r>
      <w:proofErr w:type="spellStart"/>
      <w:r w:rsidRPr="00402862">
        <w:rPr>
          <w:rFonts w:ascii="Arial" w:hAnsi="Arial" w:cs="Arial"/>
        </w:rPr>
        <w:t>Krono</w:t>
      </w:r>
      <w:proofErr w:type="spellEnd"/>
      <w:r w:rsidRPr="00402862">
        <w:rPr>
          <w:rFonts w:ascii="Arial" w:hAnsi="Arial" w:cs="Arial"/>
        </w:rPr>
        <w:t>, Kronospan] ograniczając konkurencję do zastosowania wyłącznie niemieckiego producenta płyt [</w:t>
      </w:r>
      <w:proofErr w:type="spellStart"/>
      <w:r w:rsidRPr="00402862">
        <w:rPr>
          <w:rFonts w:ascii="Arial" w:hAnsi="Arial" w:cs="Arial"/>
        </w:rPr>
        <w:t>Egger</w:t>
      </w:r>
      <w:proofErr w:type="spellEnd"/>
      <w:r w:rsidRPr="00402862">
        <w:rPr>
          <w:rFonts w:ascii="Arial" w:hAnsi="Arial" w:cs="Arial"/>
        </w:rPr>
        <w:t xml:space="preserve">] mimo, że rodzime wyroby są równie dobre i powszechnie stosowane przez różne instytucje publiczne. </w:t>
      </w:r>
    </w:p>
    <w:p w:rsidR="00402862" w:rsidRPr="00402862" w:rsidRDefault="00402862" w:rsidP="00402862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02862">
        <w:rPr>
          <w:rFonts w:ascii="Arial" w:hAnsi="Arial" w:cs="Arial"/>
        </w:rPr>
        <w:t xml:space="preserve">Podobna sytuacja dotyczy obrzeży, które pośrednio wskazują na niemiecką firmę Rehau. Nadmieniam, że zastosowanie opisanych obrzeży w metodzie bez spoinowej daje oczekiwany efekt tylko w przypadku gdy mebel jest jednokolorowy [np. biały lub szafy]. Jeżeli meble miałyby być wykonane z płyt drewnopodobnych łączenie płyty i krawędzi wykonanej z doklejki będzie widoczne w opisanej przez Zamawiającego technologii. </w:t>
      </w:r>
    </w:p>
    <w:p w:rsidR="00402862" w:rsidRPr="00402862" w:rsidRDefault="00402862" w:rsidP="00402862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02862">
        <w:rPr>
          <w:rFonts w:ascii="Arial" w:hAnsi="Arial" w:cs="Arial"/>
        </w:rPr>
        <w:t xml:space="preserve">Zdaniem Wykonawcy postawienie wymogów jak niżej wyeliminuje możliwość zaoferowania mebli innych niż firmy </w:t>
      </w:r>
      <w:proofErr w:type="spellStart"/>
      <w:r w:rsidRPr="00402862">
        <w:rPr>
          <w:rFonts w:ascii="Arial" w:hAnsi="Arial" w:cs="Arial"/>
        </w:rPr>
        <w:t>Furniko</w:t>
      </w:r>
      <w:proofErr w:type="spellEnd"/>
      <w:r w:rsidRPr="00402862">
        <w:rPr>
          <w:rFonts w:ascii="Arial" w:hAnsi="Arial" w:cs="Arial"/>
        </w:rPr>
        <w:t xml:space="preserve">, która stosuje materiały wskazanych wyżej niemieckich firm, co narazi Zamawiającego na naruszenie dyscypliny finansów publicznych, ustawy </w:t>
      </w:r>
      <w:proofErr w:type="spellStart"/>
      <w:r w:rsidRPr="00402862">
        <w:rPr>
          <w:rFonts w:ascii="Arial" w:hAnsi="Arial" w:cs="Arial"/>
        </w:rPr>
        <w:t>Pzp</w:t>
      </w:r>
      <w:proofErr w:type="spellEnd"/>
      <w:r w:rsidRPr="00402862">
        <w:rPr>
          <w:rFonts w:ascii="Arial" w:hAnsi="Arial" w:cs="Arial"/>
        </w:rPr>
        <w:t xml:space="preserve"> oraz konieczność zwrotu środków stanowiących dofinansowanie w przypadku stwierdzenia niezgodności. </w:t>
      </w:r>
    </w:p>
    <w:p w:rsidR="00402862" w:rsidRPr="00402862" w:rsidRDefault="00402862" w:rsidP="00402862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02862">
        <w:rPr>
          <w:rFonts w:ascii="Arial" w:hAnsi="Arial" w:cs="Arial"/>
        </w:rPr>
        <w:t xml:space="preserve">Wykonawca wnosi o dopuszczenie możliwości zastosowania płyt meblowych i doklejek rodzimych producentów, tj. o parametrach jak na stronach internetowych ww. producentów, posiadających atesty higieniczności. Wykonawca wnosi o dopuszczenie możliwości zastosowania innej niż wskazana technologii przyklejania doklejki meblowej do blatów i frontów tj. z zastosowaniem kleju, które pod względem wytrzymałości nie odbiega od metody polegającej na opisanej w </w:t>
      </w:r>
      <w:proofErr w:type="spellStart"/>
      <w:r w:rsidRPr="00402862">
        <w:rPr>
          <w:rFonts w:ascii="Arial" w:hAnsi="Arial" w:cs="Arial"/>
        </w:rPr>
        <w:t>siwz</w:t>
      </w:r>
      <w:proofErr w:type="spellEnd"/>
      <w:r w:rsidRPr="00402862">
        <w:rPr>
          <w:rFonts w:ascii="Arial" w:hAnsi="Arial" w:cs="Arial"/>
        </w:rPr>
        <w:t xml:space="preserve"> metodzie wtapiania obrzeża w płytę. Wykonawca gwarantuje jakość oferowanych wyrobów zarówno w rękojmi jak i gwarancji nie ma więc podstaw do kwestionowania tej metody W przypadku pozostawienia w mocy zapisów proszę o wskazanie uzasadnienia zastosowania takich właśnie produktów, materiałów i metod. </w:t>
      </w:r>
    </w:p>
    <w:p w:rsidR="00402862" w:rsidRPr="00402862" w:rsidRDefault="00402862" w:rsidP="00402862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02862">
        <w:rPr>
          <w:rFonts w:ascii="Arial" w:hAnsi="Arial" w:cs="Arial"/>
        </w:rPr>
        <w:t xml:space="preserve">Kwestionowane zapisy: </w:t>
      </w:r>
    </w:p>
    <w:p w:rsidR="00402862" w:rsidRPr="00402862" w:rsidRDefault="00402862" w:rsidP="00402862">
      <w:pPr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  <w:r w:rsidRPr="00402862">
        <w:rPr>
          <w:rFonts w:ascii="Arial" w:hAnsi="Arial" w:cs="Arial"/>
          <w:b/>
          <w:bCs/>
        </w:rPr>
        <w:t xml:space="preserve">8. Minimalne wymagania techniczne i materiałowe mebli – dotyczy każdego mebla części III, IV, VI i VII (chyba że w szczegółowym opisie wskazano inaczej) </w:t>
      </w:r>
    </w:p>
    <w:p w:rsidR="00402862" w:rsidRPr="00402862" w:rsidRDefault="00402862" w:rsidP="00402862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02862">
        <w:rPr>
          <w:rFonts w:ascii="Arial" w:hAnsi="Arial" w:cs="Arial"/>
          <w:b/>
          <w:bCs/>
        </w:rPr>
        <w:t xml:space="preserve">PŁYTY MEBLOWE </w:t>
      </w:r>
    </w:p>
    <w:p w:rsidR="00402862" w:rsidRPr="00402862" w:rsidRDefault="00402862" w:rsidP="0040286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02862">
        <w:rPr>
          <w:rFonts w:ascii="Arial" w:hAnsi="Arial" w:cs="Arial"/>
          <w:sz w:val="22"/>
          <w:szCs w:val="22"/>
        </w:rPr>
        <w:t xml:space="preserve"> Wykonane z płyt wiórowych trójwarstwowych obustronnie pokrytych melaminą w klasie higieny E1 potwierdzona atestem lub certyfikatem przez producenta płyty. </w:t>
      </w:r>
    </w:p>
    <w:p w:rsidR="00402862" w:rsidRPr="00402862" w:rsidRDefault="00402862" w:rsidP="0040286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02862">
        <w:rPr>
          <w:rFonts w:ascii="Arial" w:hAnsi="Arial" w:cs="Arial"/>
          <w:sz w:val="22"/>
          <w:szCs w:val="22"/>
        </w:rPr>
        <w:lastRenderedPageBreak/>
        <w:t xml:space="preserve"> Gęstość płyty wiórowej obustronnie </w:t>
      </w:r>
      <w:proofErr w:type="spellStart"/>
      <w:r w:rsidRPr="00402862">
        <w:rPr>
          <w:rFonts w:ascii="Arial" w:hAnsi="Arial" w:cs="Arial"/>
          <w:sz w:val="22"/>
          <w:szCs w:val="22"/>
        </w:rPr>
        <w:t>melaminowanej</w:t>
      </w:r>
      <w:proofErr w:type="spellEnd"/>
      <w:r w:rsidRPr="00402862">
        <w:rPr>
          <w:rFonts w:ascii="Arial" w:hAnsi="Arial" w:cs="Arial"/>
          <w:sz w:val="22"/>
          <w:szCs w:val="22"/>
        </w:rPr>
        <w:t xml:space="preserve"> gr. 18 mm wykorzystanej na korpusy szaf, kontenerów, półki, ściany tylne szaf większa niż 660 kg/m3 potwierdzona atestem lub certyfikatem przez producenta płyty. </w:t>
      </w:r>
    </w:p>
    <w:p w:rsidR="00402862" w:rsidRPr="00402862" w:rsidRDefault="00402862" w:rsidP="0040286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02862">
        <w:rPr>
          <w:rFonts w:ascii="Arial" w:hAnsi="Arial" w:cs="Arial"/>
          <w:sz w:val="22"/>
          <w:szCs w:val="22"/>
        </w:rPr>
        <w:t xml:space="preserve"> Gęstość płyty wiórowej obustronnie </w:t>
      </w:r>
      <w:proofErr w:type="spellStart"/>
      <w:r w:rsidRPr="00402862">
        <w:rPr>
          <w:rFonts w:ascii="Arial" w:hAnsi="Arial" w:cs="Arial"/>
          <w:sz w:val="22"/>
          <w:szCs w:val="22"/>
        </w:rPr>
        <w:t>melaminowanej</w:t>
      </w:r>
      <w:proofErr w:type="spellEnd"/>
      <w:r w:rsidRPr="00402862">
        <w:rPr>
          <w:rFonts w:ascii="Arial" w:hAnsi="Arial" w:cs="Arial"/>
          <w:sz w:val="22"/>
          <w:szCs w:val="22"/>
        </w:rPr>
        <w:t xml:space="preserve"> gr. 25 mm wykorzystanej na blaty biurek, wieńce górne szaf i kontenerów, wieńce dolne szaf większa niż 640kg/m3 potwierdzona atestem lub certyfikatem przez producenta płyty. </w:t>
      </w:r>
    </w:p>
    <w:p w:rsidR="00402862" w:rsidRPr="00402862" w:rsidRDefault="00402862" w:rsidP="0040286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02862">
        <w:rPr>
          <w:rFonts w:ascii="Arial" w:hAnsi="Arial" w:cs="Arial"/>
          <w:sz w:val="22"/>
          <w:szCs w:val="22"/>
        </w:rPr>
        <w:t xml:space="preserve"> Klasa ścieralności wg normy EN 14322 minimum 3 potwierdzona atestem lub certyfikatem przez producenta płyty. </w:t>
      </w:r>
    </w:p>
    <w:p w:rsidR="00402862" w:rsidRPr="00402862" w:rsidRDefault="00402862" w:rsidP="00402862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02862">
        <w:rPr>
          <w:rFonts w:ascii="Arial" w:hAnsi="Arial" w:cs="Arial"/>
        </w:rPr>
        <w:t xml:space="preserve">. </w:t>
      </w:r>
    </w:p>
    <w:p w:rsidR="00402862" w:rsidRPr="00402862" w:rsidRDefault="00402862" w:rsidP="0040286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02862">
        <w:rPr>
          <w:rFonts w:ascii="Arial" w:hAnsi="Arial" w:cs="Arial"/>
          <w:sz w:val="22"/>
          <w:szCs w:val="22"/>
        </w:rPr>
        <w:t xml:space="preserve"> Zewnętrzne warstwy płyt meblowych charakteryzujące się następującymi właściwościami (potwierdzonymi wynikami badań) : </w:t>
      </w:r>
    </w:p>
    <w:p w:rsidR="00402862" w:rsidRPr="00402862" w:rsidRDefault="00402862" w:rsidP="0040286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02862">
        <w:rPr>
          <w:rFonts w:ascii="Arial" w:hAnsi="Arial" w:cs="Arial"/>
          <w:sz w:val="22"/>
          <w:szCs w:val="22"/>
        </w:rPr>
        <w:t xml:space="preserve">- brak porów, antyrefleksyjna powłoka, </w:t>
      </w:r>
    </w:p>
    <w:p w:rsidR="00402862" w:rsidRPr="00402862" w:rsidRDefault="00402862" w:rsidP="0040286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02862">
        <w:rPr>
          <w:rFonts w:ascii="Arial" w:hAnsi="Arial" w:cs="Arial"/>
          <w:sz w:val="22"/>
          <w:szCs w:val="22"/>
        </w:rPr>
        <w:t xml:space="preserve">- łatwość w utrzymaniu czystości, </w:t>
      </w:r>
    </w:p>
    <w:p w:rsidR="00402862" w:rsidRPr="00402862" w:rsidRDefault="00402862" w:rsidP="0040286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02862">
        <w:rPr>
          <w:rFonts w:ascii="Arial" w:hAnsi="Arial" w:cs="Arial"/>
          <w:sz w:val="22"/>
          <w:szCs w:val="22"/>
        </w:rPr>
        <w:t xml:space="preserve">- płyta jest termoutwardzalna, </w:t>
      </w:r>
    </w:p>
    <w:p w:rsidR="00402862" w:rsidRPr="00402862" w:rsidRDefault="00402862" w:rsidP="0040286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02862">
        <w:rPr>
          <w:rFonts w:ascii="Arial" w:hAnsi="Arial" w:cs="Arial"/>
          <w:sz w:val="22"/>
          <w:szCs w:val="22"/>
        </w:rPr>
        <w:t xml:space="preserve">- odporna na ścieranie, </w:t>
      </w:r>
    </w:p>
    <w:p w:rsidR="00402862" w:rsidRPr="00402862" w:rsidRDefault="00402862" w:rsidP="0040286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02862">
        <w:rPr>
          <w:rFonts w:ascii="Arial" w:hAnsi="Arial" w:cs="Arial"/>
          <w:sz w:val="22"/>
          <w:szCs w:val="22"/>
        </w:rPr>
        <w:t xml:space="preserve">- odporna na działanie światła, </w:t>
      </w:r>
    </w:p>
    <w:p w:rsidR="00402862" w:rsidRPr="00402862" w:rsidRDefault="00402862" w:rsidP="0040286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02862">
        <w:rPr>
          <w:rFonts w:ascii="Arial" w:hAnsi="Arial" w:cs="Arial"/>
          <w:sz w:val="22"/>
          <w:szCs w:val="22"/>
        </w:rPr>
        <w:t xml:space="preserve">- łatwa w pielęgnacji, antystatyczna, </w:t>
      </w:r>
    </w:p>
    <w:p w:rsidR="00402862" w:rsidRPr="00402862" w:rsidRDefault="00402862" w:rsidP="0040286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02862">
        <w:rPr>
          <w:rFonts w:ascii="Arial" w:hAnsi="Arial" w:cs="Arial"/>
          <w:sz w:val="22"/>
          <w:szCs w:val="22"/>
        </w:rPr>
        <w:t xml:space="preserve">- odporna na gorące spody naczyń, </w:t>
      </w:r>
    </w:p>
    <w:p w:rsidR="00402862" w:rsidRPr="00402862" w:rsidRDefault="00402862" w:rsidP="0040286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02862">
        <w:rPr>
          <w:rFonts w:ascii="Arial" w:hAnsi="Arial" w:cs="Arial"/>
          <w:sz w:val="22"/>
          <w:szCs w:val="22"/>
        </w:rPr>
        <w:t xml:space="preserve">- odporna na parę wodną, </w:t>
      </w:r>
    </w:p>
    <w:p w:rsidR="00402862" w:rsidRPr="00402862" w:rsidRDefault="00402862" w:rsidP="0040286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02862">
        <w:rPr>
          <w:rFonts w:ascii="Arial" w:hAnsi="Arial" w:cs="Arial"/>
          <w:sz w:val="22"/>
          <w:szCs w:val="22"/>
        </w:rPr>
        <w:t xml:space="preserve">- odporna na przypalenia papierosów, </w:t>
      </w:r>
    </w:p>
    <w:p w:rsidR="00402862" w:rsidRPr="00402862" w:rsidRDefault="00402862" w:rsidP="0040286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02862">
        <w:rPr>
          <w:rFonts w:ascii="Arial" w:hAnsi="Arial" w:cs="Arial"/>
          <w:sz w:val="22"/>
          <w:szCs w:val="22"/>
        </w:rPr>
        <w:t xml:space="preserve">- odporna na kwasy i środki chemiczne, </w:t>
      </w:r>
    </w:p>
    <w:p w:rsidR="00402862" w:rsidRPr="00402862" w:rsidRDefault="00402862" w:rsidP="0040286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02862">
        <w:rPr>
          <w:rFonts w:ascii="Arial" w:hAnsi="Arial" w:cs="Arial"/>
          <w:sz w:val="22"/>
          <w:szCs w:val="22"/>
        </w:rPr>
        <w:t xml:space="preserve">- niewrażliwa na działanie powszechnych w gospodarstwie domowym płynów, past, </w:t>
      </w:r>
    </w:p>
    <w:p w:rsidR="00402862" w:rsidRPr="00402862" w:rsidRDefault="00402862" w:rsidP="0040286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02862">
        <w:rPr>
          <w:rFonts w:ascii="Arial" w:hAnsi="Arial" w:cs="Arial"/>
          <w:sz w:val="22"/>
          <w:szCs w:val="22"/>
        </w:rPr>
        <w:t xml:space="preserve">- odporna na zginanie, </w:t>
      </w:r>
    </w:p>
    <w:p w:rsidR="00402862" w:rsidRPr="00402862" w:rsidRDefault="00402862" w:rsidP="0040286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02862">
        <w:rPr>
          <w:rFonts w:ascii="Arial" w:hAnsi="Arial" w:cs="Arial"/>
          <w:sz w:val="22"/>
          <w:szCs w:val="22"/>
        </w:rPr>
        <w:t xml:space="preserve">- odporna na zarysowania i uderzenia, </w:t>
      </w:r>
    </w:p>
    <w:p w:rsidR="00402862" w:rsidRPr="00402862" w:rsidRDefault="00402862" w:rsidP="0040286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02862">
        <w:rPr>
          <w:rFonts w:ascii="Arial" w:hAnsi="Arial" w:cs="Arial"/>
          <w:sz w:val="22"/>
          <w:szCs w:val="22"/>
        </w:rPr>
        <w:t xml:space="preserve">- odporna na zadrapania, </w:t>
      </w:r>
    </w:p>
    <w:p w:rsidR="00402862" w:rsidRPr="00402862" w:rsidRDefault="00402862" w:rsidP="0040286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02862">
        <w:rPr>
          <w:rFonts w:ascii="Arial" w:hAnsi="Arial" w:cs="Arial"/>
          <w:sz w:val="22"/>
          <w:szCs w:val="22"/>
        </w:rPr>
        <w:t xml:space="preserve">- odporna na spęcznienie, </w:t>
      </w:r>
    </w:p>
    <w:p w:rsidR="00402862" w:rsidRPr="00402862" w:rsidRDefault="00402862" w:rsidP="0040286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02862">
        <w:rPr>
          <w:rFonts w:ascii="Arial" w:hAnsi="Arial" w:cs="Arial"/>
          <w:sz w:val="22"/>
          <w:szCs w:val="22"/>
        </w:rPr>
        <w:t xml:space="preserve">- odporna na odrywanie (metoda </w:t>
      </w:r>
      <w:proofErr w:type="spellStart"/>
      <w:r w:rsidRPr="00402862">
        <w:rPr>
          <w:rFonts w:ascii="Arial" w:hAnsi="Arial" w:cs="Arial"/>
          <w:sz w:val="22"/>
          <w:szCs w:val="22"/>
        </w:rPr>
        <w:t>Fahrni</w:t>
      </w:r>
      <w:proofErr w:type="spellEnd"/>
      <w:r w:rsidRPr="00402862">
        <w:rPr>
          <w:rFonts w:ascii="Arial" w:hAnsi="Arial" w:cs="Arial"/>
          <w:sz w:val="22"/>
          <w:szCs w:val="22"/>
        </w:rPr>
        <w:t xml:space="preserve">), </w:t>
      </w:r>
    </w:p>
    <w:p w:rsidR="00402862" w:rsidRPr="00402862" w:rsidRDefault="00402862" w:rsidP="0040286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02862">
        <w:rPr>
          <w:rFonts w:ascii="Arial" w:hAnsi="Arial" w:cs="Arial"/>
          <w:sz w:val="22"/>
          <w:szCs w:val="22"/>
        </w:rPr>
        <w:t xml:space="preserve">- odporna na plamy(kwas octowy, cytrynowy; węglan sodu; wodę amoniakalną; alkohol etylowy; wino białe, czerwone, słodkie; piwo; napój typu cola; kawa rozpuszczalna; czarna kawa; herbata; sok z czarnej porzeczki; mleko kondensowane; woda; benzyna; aceton; octan etylowo-butylowy; masło; oliwa z oliwek; sól kuchenna; cebula; pomadka do ust; środki dezynfekujące; czarny wkład do długopisu; farba do stempli; środek czyszczący; roztwór czyszczący), </w:t>
      </w:r>
    </w:p>
    <w:p w:rsidR="00402862" w:rsidRPr="00402862" w:rsidRDefault="00402862" w:rsidP="0040286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02862">
        <w:rPr>
          <w:rFonts w:ascii="Arial" w:hAnsi="Arial" w:cs="Arial"/>
          <w:sz w:val="22"/>
          <w:szCs w:val="22"/>
        </w:rPr>
        <w:t xml:space="preserve">- odporna na wysoką temperaturę (do 180° C) – próba papierosowa </w:t>
      </w:r>
    </w:p>
    <w:p w:rsidR="00402862" w:rsidRPr="00402862" w:rsidRDefault="00402862" w:rsidP="0040286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402862" w:rsidRPr="00402862" w:rsidRDefault="00402862" w:rsidP="0040286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02862">
        <w:rPr>
          <w:rFonts w:ascii="Arial" w:hAnsi="Arial" w:cs="Arial"/>
          <w:b/>
          <w:bCs/>
          <w:sz w:val="22"/>
          <w:szCs w:val="22"/>
        </w:rPr>
        <w:t xml:space="preserve">OBRZEŻA MEBLOWE </w:t>
      </w:r>
    </w:p>
    <w:p w:rsidR="00402862" w:rsidRPr="00402862" w:rsidRDefault="00402862" w:rsidP="0040286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02862">
        <w:rPr>
          <w:rFonts w:ascii="Arial" w:hAnsi="Arial" w:cs="Arial"/>
          <w:sz w:val="22"/>
          <w:szCs w:val="22"/>
        </w:rPr>
        <w:t xml:space="preserve"> Wąskie krawędzie elementów płytowych grubości 12, 18 i 25 mm wykończone obrzeżem ABS 2 mm. Krawędzie obrzeży zaokrąglone promieniem 2 mm. Obrzeże dopasowane do dekoru płyty. </w:t>
      </w:r>
    </w:p>
    <w:p w:rsidR="00402862" w:rsidRPr="00402862" w:rsidRDefault="00402862" w:rsidP="0040286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02862">
        <w:rPr>
          <w:rFonts w:ascii="Arial" w:hAnsi="Arial" w:cs="Arial"/>
          <w:sz w:val="22"/>
          <w:szCs w:val="22"/>
        </w:rPr>
        <w:t xml:space="preserve"> Wąskie krawędzie blatów i frontów meblowych wykończone obrzeżem łączonym z płytą poprzez nadtapianie warstwy funkcyjnej naniesionej na powierzchnię obrzeża w sposób optycznie pozbawiony spoiny. </w:t>
      </w:r>
    </w:p>
    <w:p w:rsidR="00402862" w:rsidRPr="00402862" w:rsidRDefault="00402862" w:rsidP="0040286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02862">
        <w:rPr>
          <w:rFonts w:ascii="Arial" w:hAnsi="Arial" w:cs="Arial"/>
          <w:sz w:val="22"/>
          <w:szCs w:val="22"/>
        </w:rPr>
        <w:t xml:space="preserve"> Sposób łączenia obrzeża z płytą zastępujący agregat klejowy. </w:t>
      </w:r>
    </w:p>
    <w:p w:rsidR="00402862" w:rsidRPr="00402862" w:rsidRDefault="00402862" w:rsidP="0040286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02862">
        <w:rPr>
          <w:rFonts w:ascii="Arial" w:hAnsi="Arial" w:cs="Arial"/>
          <w:sz w:val="22"/>
          <w:szCs w:val="22"/>
        </w:rPr>
        <w:t xml:space="preserve"> Technologia wykończenia wąskich krawędzi blatów musi wykazywać się odpornością na działanie czynników zewnętrznych, w tym: </w:t>
      </w:r>
    </w:p>
    <w:p w:rsidR="00402862" w:rsidRPr="00402862" w:rsidRDefault="00402862" w:rsidP="0040286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402862" w:rsidRPr="00402862" w:rsidRDefault="00402862" w:rsidP="0040286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02862">
        <w:rPr>
          <w:rFonts w:ascii="Arial" w:hAnsi="Arial" w:cs="Arial"/>
          <w:sz w:val="22"/>
          <w:szCs w:val="22"/>
        </w:rPr>
        <w:t xml:space="preserve">- odpornością na działanie wody po 24 godzinach nie mniejszą niż 5 wg skali IOS-TM-0002/5 </w:t>
      </w:r>
    </w:p>
    <w:p w:rsidR="00402862" w:rsidRPr="00402862" w:rsidRDefault="00402862" w:rsidP="0040286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02862">
        <w:rPr>
          <w:rFonts w:ascii="Arial" w:hAnsi="Arial" w:cs="Arial"/>
          <w:sz w:val="22"/>
          <w:szCs w:val="22"/>
        </w:rPr>
        <w:t xml:space="preserve">- odpornością na działanie ciepła kontaktowego po 24 godzinach nie mniejszą niż 5 wg skali IOS-TM-0002/6 </w:t>
      </w:r>
    </w:p>
    <w:p w:rsidR="00402862" w:rsidRPr="00402862" w:rsidRDefault="00402862" w:rsidP="0040286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02862">
        <w:rPr>
          <w:rFonts w:ascii="Arial" w:hAnsi="Arial" w:cs="Arial"/>
          <w:sz w:val="22"/>
          <w:szCs w:val="22"/>
        </w:rPr>
        <w:t xml:space="preserve">- odpornością blatów i frontów meblowych na działanie pary wodnej po 3 cyklu nie mniejszą niż 5 wg skali IOS-TM-0002/7 oraz IOS-TM-0002/8 </w:t>
      </w:r>
    </w:p>
    <w:p w:rsidR="00402862" w:rsidRPr="00402862" w:rsidRDefault="00402862" w:rsidP="0040286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02862">
        <w:rPr>
          <w:rFonts w:ascii="Arial" w:hAnsi="Arial" w:cs="Arial"/>
          <w:sz w:val="22"/>
          <w:szCs w:val="22"/>
        </w:rPr>
        <w:lastRenderedPageBreak/>
        <w:t xml:space="preserve">- odpornością krawędzi na uderzenie o ocenie końcowej nie mniejszej niż 4 wg skali IOS-TM-0002/9 </w:t>
      </w:r>
    </w:p>
    <w:p w:rsidR="00402862" w:rsidRPr="00402862" w:rsidRDefault="00402862" w:rsidP="0040286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02862">
        <w:rPr>
          <w:rFonts w:ascii="Arial" w:hAnsi="Arial" w:cs="Arial"/>
          <w:sz w:val="22"/>
          <w:szCs w:val="22"/>
        </w:rPr>
        <w:t xml:space="preserve"> Dopuszcza się aby wąskie krawędzie pozostałych elementów meblowych były wykończone obrzeżem przy użyciu technologii łączenia płyt z obrzeżem przy udziale agregatów klejowych. </w:t>
      </w:r>
    </w:p>
    <w:p w:rsidR="00402862" w:rsidRPr="00402862" w:rsidRDefault="00402862" w:rsidP="00402862">
      <w:pPr>
        <w:spacing w:before="100" w:beforeAutospacing="1" w:after="0" w:line="240" w:lineRule="auto"/>
        <w:jc w:val="both"/>
        <w:rPr>
          <w:rFonts w:ascii="Arial" w:hAnsi="Arial" w:cs="Arial"/>
        </w:rPr>
      </w:pPr>
      <w:r w:rsidRPr="00402862">
        <w:rPr>
          <w:rFonts w:ascii="Arial" w:hAnsi="Arial" w:cs="Arial"/>
        </w:rPr>
        <w:t>Z nawiązaniu do przesłanego zapytania proszę o informację</w:t>
      </w:r>
    </w:p>
    <w:p w:rsidR="00402862" w:rsidRPr="00402862" w:rsidRDefault="00402862" w:rsidP="00402862">
      <w:pPr>
        <w:spacing w:before="100" w:beforeAutospacing="1" w:after="0" w:line="240" w:lineRule="auto"/>
        <w:jc w:val="both"/>
        <w:rPr>
          <w:rFonts w:ascii="Arial" w:hAnsi="Arial" w:cs="Arial"/>
        </w:rPr>
      </w:pPr>
      <w:r w:rsidRPr="00402862">
        <w:rPr>
          <w:rFonts w:ascii="Arial" w:hAnsi="Arial" w:cs="Arial"/>
        </w:rPr>
        <w:t>-  czy Zamawiający dopuści zastosowanie w części 3 zamówienia  płyty wiórowej laminowanej spełniającej normy  EN-323, EN-319, EN-310, EN-311, EN ISO 12460-5 EN-332 EN-324-1, EN 324-2 oraz nieprzekraczających dopuszczalnych norm formaldehydu potwierdzonych Atestem Higieniczności wydanym przez niezależną uprawnioną jednostkę certyfikującą?</w:t>
      </w:r>
    </w:p>
    <w:p w:rsidR="00402862" w:rsidRPr="00402862" w:rsidRDefault="00402862" w:rsidP="00402862">
      <w:pPr>
        <w:spacing w:before="100" w:beforeAutospacing="1" w:after="0" w:line="240" w:lineRule="auto"/>
        <w:jc w:val="both"/>
        <w:rPr>
          <w:rFonts w:ascii="Arial" w:hAnsi="Arial" w:cs="Arial"/>
        </w:rPr>
      </w:pPr>
      <w:r w:rsidRPr="00402862">
        <w:rPr>
          <w:rFonts w:ascii="Arial" w:hAnsi="Arial" w:cs="Arial"/>
        </w:rPr>
        <w:t>- czy Zamawiający dopuści zastosowanie doklejki meblowej PCV/ABS o gr. 2 mm z zaokrąglonym promieniem w kolorze dopasowanym do koloru płyty spełniającej wymagania higieniczne potwierdzone  Atestem Higieniczności wydanym przez niezależną uprawnioną jednostkę certyfikującą przyklejane do krawędzi metodą na gorąco  gwarantującą trwałe i bezpieczne użytkowanie.</w:t>
      </w:r>
    </w:p>
    <w:p w:rsidR="00402862" w:rsidRPr="00402862" w:rsidRDefault="00402862" w:rsidP="00402862">
      <w:pPr>
        <w:spacing w:before="100" w:beforeAutospacing="1" w:after="0" w:line="240" w:lineRule="auto"/>
        <w:jc w:val="both"/>
        <w:rPr>
          <w:rFonts w:ascii="Arial" w:hAnsi="Arial" w:cs="Arial"/>
        </w:rPr>
      </w:pPr>
      <w:r w:rsidRPr="00402862">
        <w:rPr>
          <w:rFonts w:ascii="Arial" w:hAnsi="Arial" w:cs="Arial"/>
        </w:rPr>
        <w:t>- czy Zamawiający dopuści zastosowanie z części 3 zamówienia  płyty grubości 36 mm w miejsce płyty o gr. 25 mm  z uwagi na brak dostępności tego materiału  umożliwiającego terminową realizację zamówienia?</w:t>
      </w:r>
    </w:p>
    <w:p w:rsidR="00402862" w:rsidRPr="00402862" w:rsidRDefault="00402862" w:rsidP="00402862">
      <w:pPr>
        <w:spacing w:after="0" w:line="240" w:lineRule="auto"/>
        <w:jc w:val="both"/>
        <w:rPr>
          <w:rFonts w:ascii="Arial" w:hAnsi="Arial" w:cs="Arial"/>
        </w:rPr>
      </w:pPr>
    </w:p>
    <w:p w:rsidR="00402862" w:rsidRPr="00402862" w:rsidRDefault="00402862" w:rsidP="00402862">
      <w:pPr>
        <w:spacing w:after="0" w:line="240" w:lineRule="auto"/>
        <w:jc w:val="both"/>
        <w:rPr>
          <w:rFonts w:ascii="Arial" w:hAnsi="Arial" w:cs="Arial"/>
        </w:rPr>
      </w:pPr>
      <w:r w:rsidRPr="00402862">
        <w:rPr>
          <w:rFonts w:ascii="Arial" w:hAnsi="Arial" w:cs="Arial"/>
        </w:rPr>
        <w:t>Odpowiedź nr 6:</w:t>
      </w:r>
    </w:p>
    <w:p w:rsidR="00402862" w:rsidRPr="00402862" w:rsidRDefault="00402862" w:rsidP="00402862">
      <w:pPr>
        <w:spacing w:after="0" w:line="240" w:lineRule="auto"/>
        <w:jc w:val="both"/>
        <w:rPr>
          <w:rFonts w:ascii="Arial" w:hAnsi="Arial" w:cs="Arial"/>
        </w:rPr>
      </w:pPr>
    </w:p>
    <w:p w:rsidR="00402862" w:rsidRPr="00402862" w:rsidRDefault="00402862" w:rsidP="00402862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402862">
        <w:rPr>
          <w:rFonts w:ascii="Arial" w:hAnsi="Arial" w:cs="Arial"/>
        </w:rPr>
        <w:t xml:space="preserve">W celu zwiększenia dostępności do zamówienia, zamawiający </w:t>
      </w:r>
      <w:r w:rsidRPr="00402862">
        <w:rPr>
          <w:rFonts w:ascii="Arial" w:hAnsi="Arial" w:cs="Arial"/>
          <w:u w:val="single"/>
        </w:rPr>
        <w:t>dopuści w każdej części</w:t>
      </w:r>
      <w:r w:rsidR="00BD500D">
        <w:rPr>
          <w:rFonts w:ascii="Arial" w:hAnsi="Arial" w:cs="Arial"/>
          <w:u w:val="single"/>
        </w:rPr>
        <w:t>:</w:t>
      </w:r>
      <w:r w:rsidRPr="00402862">
        <w:rPr>
          <w:rFonts w:ascii="Arial" w:hAnsi="Arial" w:cs="Arial"/>
          <w:u w:val="single"/>
        </w:rPr>
        <w:t xml:space="preserve"> </w:t>
      </w:r>
    </w:p>
    <w:p w:rsidR="00402862" w:rsidRPr="00402862" w:rsidRDefault="00402862" w:rsidP="00402862">
      <w:pPr>
        <w:spacing w:after="0" w:line="240" w:lineRule="auto"/>
        <w:jc w:val="both"/>
        <w:rPr>
          <w:rFonts w:ascii="Arial" w:hAnsi="Arial" w:cs="Arial"/>
        </w:rPr>
      </w:pPr>
      <w:r w:rsidRPr="00402862">
        <w:rPr>
          <w:rFonts w:ascii="Arial" w:hAnsi="Arial" w:cs="Arial"/>
        </w:rPr>
        <w:t>-  zastosowanie płyty wiórowej laminowanej spełniającej normy  EN-323, EN-319, EN-310, EN-311, EN ISO 12460-5 EN-332 EN-324-1, EN 324-2 oraz nieprzekraczających dopuszczalnych norm formaldehydu potwierdzonych Atestem Higieniczności wydanym przez niezależną upr</w:t>
      </w:r>
      <w:r w:rsidR="002A48A8">
        <w:rPr>
          <w:rFonts w:ascii="Arial" w:hAnsi="Arial" w:cs="Arial"/>
        </w:rPr>
        <w:t>awnioną jednostkę certyfikującą</w:t>
      </w:r>
    </w:p>
    <w:p w:rsidR="00402862" w:rsidRPr="00402862" w:rsidRDefault="00402862" w:rsidP="00402862">
      <w:pPr>
        <w:spacing w:after="0" w:line="240" w:lineRule="auto"/>
        <w:jc w:val="both"/>
        <w:rPr>
          <w:rFonts w:ascii="Arial" w:hAnsi="Arial" w:cs="Arial"/>
        </w:rPr>
      </w:pPr>
      <w:r w:rsidRPr="00402862">
        <w:rPr>
          <w:rFonts w:ascii="Arial" w:hAnsi="Arial" w:cs="Arial"/>
        </w:rPr>
        <w:t>- zastosowanie doklejki meblowej PCV/ABS o gr. 2 mm z zaokrąglonym promieniem w kolorze dopasowanym do koloru płyty spełniającej wymagania higieniczne potwierdzone  Atestem Higieniczności wydanym przez niezależną uprawnioną jednostkę certyfikującą przyklejane do krawędzi metodą na gorąco  gwarantującą trwałe i bezpieczne użytkowanie.</w:t>
      </w:r>
    </w:p>
    <w:p w:rsidR="00402862" w:rsidRPr="00402862" w:rsidRDefault="00402862" w:rsidP="00402862">
      <w:pPr>
        <w:spacing w:after="0" w:line="240" w:lineRule="auto"/>
        <w:jc w:val="both"/>
        <w:rPr>
          <w:rFonts w:ascii="Arial" w:hAnsi="Arial" w:cs="Arial"/>
        </w:rPr>
      </w:pPr>
      <w:r w:rsidRPr="00402862">
        <w:rPr>
          <w:rFonts w:ascii="Arial" w:hAnsi="Arial" w:cs="Arial"/>
        </w:rPr>
        <w:t>- zastosowanie z części 3 zamówienia  płyty grubości 36 mm w miejsce płyty o gr. 25 mm </w:t>
      </w:r>
    </w:p>
    <w:p w:rsidR="00402862" w:rsidRPr="00402862" w:rsidRDefault="00402862" w:rsidP="00402862">
      <w:pPr>
        <w:spacing w:after="0" w:line="240" w:lineRule="auto"/>
        <w:jc w:val="both"/>
        <w:rPr>
          <w:rFonts w:ascii="Arial" w:hAnsi="Arial" w:cs="Arial"/>
        </w:rPr>
      </w:pPr>
      <w:r w:rsidRPr="00402862">
        <w:rPr>
          <w:rFonts w:ascii="Arial" w:hAnsi="Arial" w:cs="Arial"/>
        </w:rPr>
        <w:t xml:space="preserve">- zastosowanie innej niż wskazana technologii przyklejania doklejki meblowej do blatów i frontów tj. z zastosowaniem kleju, które pod względem wytrzymałości nie odbiega od metody polegającej na opisanej w </w:t>
      </w:r>
      <w:proofErr w:type="spellStart"/>
      <w:r w:rsidRPr="00402862">
        <w:rPr>
          <w:rFonts w:ascii="Arial" w:hAnsi="Arial" w:cs="Arial"/>
        </w:rPr>
        <w:t>siwz</w:t>
      </w:r>
      <w:proofErr w:type="spellEnd"/>
      <w:r w:rsidRPr="00402862">
        <w:rPr>
          <w:rFonts w:ascii="Arial" w:hAnsi="Arial" w:cs="Arial"/>
        </w:rPr>
        <w:t xml:space="preserve"> metodzie wtapiania obrzeża w płytę.</w:t>
      </w:r>
    </w:p>
    <w:p w:rsidR="00402862" w:rsidRPr="00402862" w:rsidRDefault="00402862" w:rsidP="00402862">
      <w:pPr>
        <w:spacing w:after="0" w:line="240" w:lineRule="auto"/>
        <w:jc w:val="both"/>
        <w:rPr>
          <w:rFonts w:ascii="Arial" w:hAnsi="Arial" w:cs="Arial"/>
        </w:rPr>
      </w:pPr>
    </w:p>
    <w:p w:rsidR="003E1C65" w:rsidRPr="001D3E92" w:rsidRDefault="00025398" w:rsidP="003E1C65">
      <w:pPr>
        <w:pStyle w:val="pismamz"/>
        <w:tabs>
          <w:tab w:val="left" w:pos="5400"/>
        </w:tabs>
        <w:spacing w:line="276" w:lineRule="auto"/>
        <w:rPr>
          <w:rFonts w:cs="Arial"/>
          <w:b/>
        </w:rPr>
      </w:pPr>
      <w:r w:rsidRPr="001D3E92">
        <w:rPr>
          <w:rFonts w:cs="Arial"/>
          <w:b/>
        </w:rPr>
        <w:t xml:space="preserve">W związku z powyższym Zamawiający zmienia </w:t>
      </w:r>
      <w:r w:rsidR="003E1C65" w:rsidRPr="001D3E92">
        <w:rPr>
          <w:rFonts w:cs="Arial"/>
          <w:b/>
        </w:rPr>
        <w:t>termin składania i otwarcia ofert:</w:t>
      </w:r>
    </w:p>
    <w:p w:rsidR="003E1C65" w:rsidRPr="003E1C65" w:rsidRDefault="003E1C65" w:rsidP="003E1C65">
      <w:pPr>
        <w:pStyle w:val="pismamz"/>
        <w:numPr>
          <w:ilvl w:val="0"/>
          <w:numId w:val="27"/>
        </w:numPr>
        <w:tabs>
          <w:tab w:val="left" w:pos="5400"/>
        </w:tabs>
        <w:spacing w:line="276" w:lineRule="auto"/>
        <w:rPr>
          <w:rFonts w:cs="Arial"/>
        </w:rPr>
      </w:pPr>
      <w:r w:rsidRPr="003E1C65">
        <w:rPr>
          <w:rFonts w:cs="Arial"/>
        </w:rPr>
        <w:t xml:space="preserve">Rozdział 11 pkt. 10 i Rozdział 12 pkt. 1 - </w:t>
      </w:r>
      <w:r w:rsidR="00025398" w:rsidRPr="003E1C65">
        <w:rPr>
          <w:rFonts w:cs="Arial"/>
        </w:rPr>
        <w:t>te</w:t>
      </w:r>
      <w:r w:rsidRPr="003E1C65">
        <w:rPr>
          <w:rFonts w:cs="Arial"/>
        </w:rPr>
        <w:t xml:space="preserve">rmin składania z </w:t>
      </w:r>
      <w:r w:rsidR="00025398" w:rsidRPr="003E1C65">
        <w:rPr>
          <w:rFonts w:cs="Arial"/>
        </w:rPr>
        <w:t>19-11-2018 r</w:t>
      </w:r>
      <w:r w:rsidRPr="003E1C65">
        <w:rPr>
          <w:rFonts w:cs="Arial"/>
        </w:rPr>
        <w:t xml:space="preserve">. godz.: 10:00 na dzień </w:t>
      </w:r>
      <w:r w:rsidRPr="003E1C65">
        <w:rPr>
          <w:rFonts w:cs="Arial"/>
          <w:b/>
        </w:rPr>
        <w:t>21</w:t>
      </w:r>
      <w:r w:rsidR="00025398" w:rsidRPr="003E1C65">
        <w:rPr>
          <w:rFonts w:cs="Arial"/>
          <w:b/>
        </w:rPr>
        <w:t xml:space="preserve">-11-2018 r. </w:t>
      </w:r>
      <w:r w:rsidRPr="003E1C65">
        <w:rPr>
          <w:rFonts w:cs="Arial"/>
          <w:b/>
        </w:rPr>
        <w:t>godz.: 12:00</w:t>
      </w:r>
      <w:r w:rsidRPr="003E1C65">
        <w:rPr>
          <w:rFonts w:cs="Arial"/>
        </w:rPr>
        <w:t>;</w:t>
      </w:r>
    </w:p>
    <w:p w:rsidR="003E1C65" w:rsidRDefault="003E1C65" w:rsidP="003E1C65">
      <w:pPr>
        <w:pStyle w:val="pismamz"/>
        <w:numPr>
          <w:ilvl w:val="0"/>
          <w:numId w:val="27"/>
        </w:numPr>
        <w:tabs>
          <w:tab w:val="left" w:pos="5400"/>
        </w:tabs>
        <w:spacing w:line="276" w:lineRule="auto"/>
        <w:rPr>
          <w:rFonts w:cs="Arial"/>
        </w:rPr>
      </w:pPr>
      <w:r>
        <w:rPr>
          <w:rFonts w:cs="Arial"/>
        </w:rPr>
        <w:t xml:space="preserve">Rozdział 12 pkt. 2- termin otwarcia ofert </w:t>
      </w:r>
      <w:r w:rsidRPr="003E1C65">
        <w:rPr>
          <w:rFonts w:cs="Arial"/>
        </w:rPr>
        <w:t>z 19-11-2018 r. godz.</w:t>
      </w:r>
      <w:r>
        <w:rPr>
          <w:rFonts w:cs="Arial"/>
        </w:rPr>
        <w:t>: 10:30</w:t>
      </w:r>
      <w:r w:rsidRPr="003E1C65">
        <w:rPr>
          <w:rFonts w:cs="Arial"/>
        </w:rPr>
        <w:t xml:space="preserve"> na dzień </w:t>
      </w:r>
      <w:r w:rsidRPr="003E1C65">
        <w:rPr>
          <w:rFonts w:cs="Arial"/>
          <w:b/>
        </w:rPr>
        <w:t>21-11-2018 r. go</w:t>
      </w:r>
      <w:r>
        <w:rPr>
          <w:rFonts w:cs="Arial"/>
          <w:b/>
        </w:rPr>
        <w:t>dz.: 12:30</w:t>
      </w:r>
      <w:r w:rsidRPr="003E1C65">
        <w:rPr>
          <w:rFonts w:cs="Arial"/>
        </w:rPr>
        <w:t>;</w:t>
      </w:r>
    </w:p>
    <w:sectPr w:rsidR="003E1C65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4A2" w:rsidRDefault="000664A2">
      <w:pPr>
        <w:spacing w:after="0" w:line="240" w:lineRule="auto"/>
      </w:pPr>
      <w:r>
        <w:separator/>
      </w:r>
    </w:p>
  </w:endnote>
  <w:endnote w:type="continuationSeparator" w:id="0">
    <w:p w:rsidR="000664A2" w:rsidRDefault="00066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1D3E92">
      <w:rPr>
        <w:noProof/>
      </w:rPr>
      <w:t>4</w:t>
    </w:r>
    <w:r>
      <w:fldChar w:fldCharType="end"/>
    </w:r>
  </w:p>
  <w:p w:rsidR="0043063F" w:rsidRDefault="001D3E9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1D3E92">
      <w:rPr>
        <w:noProof/>
      </w:rPr>
      <w:t>3</w:t>
    </w:r>
    <w:r>
      <w:fldChar w:fldCharType="end"/>
    </w:r>
  </w:p>
  <w:p w:rsidR="0043063F" w:rsidRDefault="001D3E9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4A2" w:rsidRDefault="000664A2">
      <w:pPr>
        <w:spacing w:after="0" w:line="240" w:lineRule="auto"/>
      </w:pPr>
      <w:r>
        <w:separator/>
      </w:r>
    </w:p>
  </w:footnote>
  <w:footnote w:type="continuationSeparator" w:id="0">
    <w:p w:rsidR="000664A2" w:rsidRDefault="00066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950F1"/>
    <w:multiLevelType w:val="hybridMultilevel"/>
    <w:tmpl w:val="C4C0B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B06CBC"/>
    <w:multiLevelType w:val="hybridMultilevel"/>
    <w:tmpl w:val="7D524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9793D"/>
    <w:multiLevelType w:val="hybridMultilevel"/>
    <w:tmpl w:val="A3B87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722A6"/>
    <w:multiLevelType w:val="hybridMultilevel"/>
    <w:tmpl w:val="060689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7787C"/>
    <w:multiLevelType w:val="hybridMultilevel"/>
    <w:tmpl w:val="1EC4AD54"/>
    <w:lvl w:ilvl="0" w:tplc="BA5C100C">
      <w:start w:val="7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C703E3"/>
    <w:multiLevelType w:val="hybridMultilevel"/>
    <w:tmpl w:val="8C44A46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DF3A96"/>
    <w:multiLevelType w:val="hybridMultilevel"/>
    <w:tmpl w:val="A5F2C3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0A6836"/>
    <w:multiLevelType w:val="hybridMultilevel"/>
    <w:tmpl w:val="E4FC1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8F5D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5115D2"/>
    <w:multiLevelType w:val="hybridMultilevel"/>
    <w:tmpl w:val="AC78E9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F2858"/>
    <w:multiLevelType w:val="hybridMultilevel"/>
    <w:tmpl w:val="257C6334"/>
    <w:lvl w:ilvl="0" w:tplc="DA7204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60FC13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0E1680"/>
    <w:multiLevelType w:val="hybridMultilevel"/>
    <w:tmpl w:val="AB1CC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631D7"/>
    <w:multiLevelType w:val="hybridMultilevel"/>
    <w:tmpl w:val="883C0BEE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B90234"/>
    <w:multiLevelType w:val="hybridMultilevel"/>
    <w:tmpl w:val="0ECC28C0"/>
    <w:lvl w:ilvl="0" w:tplc="D6425D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0" w15:restartNumberingAfterBreak="0">
    <w:nsid w:val="65326D10"/>
    <w:multiLevelType w:val="hybridMultilevel"/>
    <w:tmpl w:val="E93E7258"/>
    <w:lvl w:ilvl="0" w:tplc="855213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93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16"/>
  </w:num>
  <w:num w:numId="4">
    <w:abstractNumId w:val="9"/>
  </w:num>
  <w:num w:numId="5">
    <w:abstractNumId w:val="23"/>
  </w:num>
  <w:num w:numId="6">
    <w:abstractNumId w:val="17"/>
  </w:num>
  <w:num w:numId="7">
    <w:abstractNumId w:val="7"/>
  </w:num>
  <w:num w:numId="8">
    <w:abstractNumId w:val="22"/>
  </w:num>
  <w:num w:numId="9">
    <w:abstractNumId w:val="18"/>
  </w:num>
  <w:num w:numId="10">
    <w:abstractNumId w:val="1"/>
  </w:num>
  <w:num w:numId="11">
    <w:abstractNumId w:val="21"/>
  </w:num>
  <w:num w:numId="12">
    <w:abstractNumId w:val="4"/>
  </w:num>
  <w:num w:numId="13">
    <w:abstractNumId w:val="8"/>
  </w:num>
  <w:num w:numId="14">
    <w:abstractNumId w:val="19"/>
  </w:num>
  <w:num w:numId="15">
    <w:abstractNumId w:val="11"/>
  </w:num>
  <w:num w:numId="16">
    <w:abstractNumId w:val="10"/>
  </w:num>
  <w:num w:numId="17">
    <w:abstractNumId w:val="15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5"/>
  </w:num>
  <w:num w:numId="22">
    <w:abstractNumId w:val="20"/>
  </w:num>
  <w:num w:numId="23">
    <w:abstractNumId w:val="12"/>
  </w:num>
  <w:num w:numId="24">
    <w:abstractNumId w:val="13"/>
  </w:num>
  <w:num w:numId="25">
    <w:abstractNumId w:val="17"/>
  </w:num>
  <w:num w:numId="26">
    <w:abstractNumId w:val="0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230DC"/>
    <w:rsid w:val="00025398"/>
    <w:rsid w:val="000664A2"/>
    <w:rsid w:val="00094C26"/>
    <w:rsid w:val="000B6316"/>
    <w:rsid w:val="000C00A6"/>
    <w:rsid w:val="000C63AB"/>
    <w:rsid w:val="0012017B"/>
    <w:rsid w:val="00121C52"/>
    <w:rsid w:val="00124A93"/>
    <w:rsid w:val="001815F8"/>
    <w:rsid w:val="001D3E92"/>
    <w:rsid w:val="00211CD7"/>
    <w:rsid w:val="00237D49"/>
    <w:rsid w:val="002A48A8"/>
    <w:rsid w:val="002F30F0"/>
    <w:rsid w:val="003A6A1F"/>
    <w:rsid w:val="003E1C65"/>
    <w:rsid w:val="00402862"/>
    <w:rsid w:val="00480D41"/>
    <w:rsid w:val="00486F4C"/>
    <w:rsid w:val="004A1E0A"/>
    <w:rsid w:val="005852D5"/>
    <w:rsid w:val="005E3EAA"/>
    <w:rsid w:val="006411F3"/>
    <w:rsid w:val="00644930"/>
    <w:rsid w:val="00677FB4"/>
    <w:rsid w:val="00682279"/>
    <w:rsid w:val="006A2BB1"/>
    <w:rsid w:val="00727267"/>
    <w:rsid w:val="00762F5C"/>
    <w:rsid w:val="007802E7"/>
    <w:rsid w:val="00784C10"/>
    <w:rsid w:val="007903C7"/>
    <w:rsid w:val="007A29F7"/>
    <w:rsid w:val="007C03D1"/>
    <w:rsid w:val="007C5792"/>
    <w:rsid w:val="007E390C"/>
    <w:rsid w:val="0082102B"/>
    <w:rsid w:val="008501C5"/>
    <w:rsid w:val="00885C9D"/>
    <w:rsid w:val="008A7F43"/>
    <w:rsid w:val="008C243C"/>
    <w:rsid w:val="008C539A"/>
    <w:rsid w:val="009A7AA7"/>
    <w:rsid w:val="00A00F6A"/>
    <w:rsid w:val="00A14B58"/>
    <w:rsid w:val="00A41DEB"/>
    <w:rsid w:val="00A77D58"/>
    <w:rsid w:val="00AD7CC9"/>
    <w:rsid w:val="00BD500D"/>
    <w:rsid w:val="00C15D99"/>
    <w:rsid w:val="00CC2D1B"/>
    <w:rsid w:val="00D41DE1"/>
    <w:rsid w:val="00E751F3"/>
    <w:rsid w:val="00EB1E03"/>
    <w:rsid w:val="00EB41D1"/>
    <w:rsid w:val="00F7479A"/>
    <w:rsid w:val="00F86F86"/>
    <w:rsid w:val="00F9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9152C-C663-4EAE-A24C-7265E09F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  <w:style w:type="paragraph" w:customStyle="1" w:styleId="Domynie">
    <w:name w:val="Domy徑nie"/>
    <w:basedOn w:val="Normalny"/>
    <w:rsid w:val="007A29F7"/>
    <w:pPr>
      <w:autoSpaceDE w:val="0"/>
      <w:autoSpaceDN w:val="0"/>
      <w:spacing w:after="0" w:line="240" w:lineRule="auto"/>
    </w:pPr>
    <w:rPr>
      <w:rFonts w:ascii="Times New Roman" w:eastAsiaTheme="minorHAnsi" w:hAnsi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5221E9-9567-4C1C-A343-48D158D11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Kołuda Katarzyna</cp:lastModifiedBy>
  <cp:revision>3</cp:revision>
  <cp:lastPrinted>2018-11-15T14:10:00Z</cp:lastPrinted>
  <dcterms:created xsi:type="dcterms:W3CDTF">2018-11-15T13:37:00Z</dcterms:created>
  <dcterms:modified xsi:type="dcterms:W3CDTF">2018-11-15T14:11:00Z</dcterms:modified>
</cp:coreProperties>
</file>