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C13A" w14:textId="77777777" w:rsidR="00350A57" w:rsidRDefault="000A650E" w:rsidP="00350A57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23 grudnia 2019</w:t>
      </w:r>
      <w:bookmarkEnd w:id="0"/>
    </w:p>
    <w:p w14:paraId="5B4A9972" w14:textId="77777777" w:rsidR="00856872" w:rsidRPr="00856872" w:rsidRDefault="000A650E" w:rsidP="00856872">
      <w:pPr>
        <w:spacing w:before="120" w:after="660" w:line="240" w:lineRule="auto"/>
        <w:rPr>
          <w:rFonts w:ascii="Arial" w:hAnsi="Arial" w:cs="Arial"/>
        </w:rPr>
      </w:pPr>
      <w:bookmarkStart w:id="1" w:name="ezdSprawaZnak"/>
      <w:bookmarkEnd w:id="1"/>
      <w:r w:rsidRPr="00856872">
        <w:rPr>
          <w:rFonts w:ascii="Arial" w:hAnsi="Arial" w:cs="Arial"/>
        </w:rPr>
        <w:t>IK. 1877681/2019/AT</w:t>
      </w:r>
    </w:p>
    <w:p w14:paraId="57EDA046" w14:textId="77777777" w:rsidR="00856872" w:rsidRPr="00856872" w:rsidRDefault="000A650E" w:rsidP="00856872">
      <w:pPr>
        <w:spacing w:after="0" w:line="360" w:lineRule="auto"/>
        <w:rPr>
          <w:rFonts w:ascii="Arial" w:hAnsi="Arial"/>
        </w:rPr>
      </w:pPr>
      <w:r w:rsidRPr="00856872">
        <w:rPr>
          <w:rFonts w:ascii="Arial" w:hAnsi="Arial"/>
        </w:rPr>
        <w:t xml:space="preserve">                                                                                  Pan</w:t>
      </w:r>
    </w:p>
    <w:p w14:paraId="7C33C4B3" w14:textId="6C6557DE" w:rsidR="00856872" w:rsidRDefault="000A650E" w:rsidP="00480898">
      <w:pPr>
        <w:spacing w:after="0" w:line="360" w:lineRule="auto"/>
        <w:rPr>
          <w:rFonts w:ascii="Arial" w:hAnsi="Arial"/>
        </w:rPr>
      </w:pPr>
      <w:r w:rsidRPr="00856872">
        <w:rPr>
          <w:rFonts w:ascii="Arial" w:hAnsi="Arial"/>
        </w:rPr>
        <w:t xml:space="preserve">                                                                                  </w:t>
      </w:r>
    </w:p>
    <w:p w14:paraId="06E8C81A" w14:textId="77777777" w:rsidR="00480898" w:rsidRPr="00856872" w:rsidRDefault="00480898" w:rsidP="00480898">
      <w:pPr>
        <w:spacing w:after="0" w:line="360" w:lineRule="auto"/>
        <w:rPr>
          <w:rFonts w:ascii="Arial" w:hAnsi="Arial"/>
        </w:rPr>
      </w:pPr>
      <w:bookmarkStart w:id="2" w:name="_GoBack"/>
      <w:bookmarkEnd w:id="2"/>
    </w:p>
    <w:p w14:paraId="690E12C4" w14:textId="77777777" w:rsidR="00856872" w:rsidRPr="00856872" w:rsidRDefault="00057E75" w:rsidP="00856872">
      <w:pPr>
        <w:spacing w:after="0" w:line="360" w:lineRule="auto"/>
        <w:rPr>
          <w:rFonts w:ascii="Arial" w:hAnsi="Arial"/>
        </w:rPr>
      </w:pPr>
    </w:p>
    <w:p w14:paraId="5BF2E043" w14:textId="77777777" w:rsidR="00856872" w:rsidRPr="00856872" w:rsidRDefault="00057E75" w:rsidP="00856872">
      <w:pPr>
        <w:spacing w:after="0" w:line="360" w:lineRule="auto"/>
        <w:rPr>
          <w:rFonts w:ascii="Arial" w:hAnsi="Arial"/>
        </w:rPr>
      </w:pPr>
    </w:p>
    <w:p w14:paraId="0F925C3C" w14:textId="77777777" w:rsidR="00856872" w:rsidRPr="00856872" w:rsidRDefault="000A650E" w:rsidP="00856872">
      <w:pPr>
        <w:spacing w:after="0" w:line="360" w:lineRule="auto"/>
        <w:rPr>
          <w:rFonts w:ascii="Arial" w:hAnsi="Arial"/>
        </w:rPr>
      </w:pPr>
      <w:r w:rsidRPr="00856872">
        <w:rPr>
          <w:rFonts w:ascii="Arial" w:hAnsi="Arial"/>
        </w:rPr>
        <w:t xml:space="preserve">  </w:t>
      </w:r>
    </w:p>
    <w:p w14:paraId="7CE920DE" w14:textId="77777777" w:rsidR="00856872" w:rsidRPr="00856872" w:rsidRDefault="000A650E" w:rsidP="00856872">
      <w:pPr>
        <w:spacing w:after="0" w:line="360" w:lineRule="auto"/>
        <w:rPr>
          <w:rFonts w:ascii="Arial" w:hAnsi="Arial" w:cs="Arial"/>
        </w:rPr>
      </w:pPr>
      <w:r w:rsidRPr="00856872">
        <w:rPr>
          <w:rFonts w:ascii="Arial" w:hAnsi="Arial" w:cs="Arial"/>
        </w:rPr>
        <w:t>Szanowny Panie</w:t>
      </w:r>
    </w:p>
    <w:p w14:paraId="169ED1E6" w14:textId="77777777" w:rsidR="00856872" w:rsidRPr="00856872" w:rsidRDefault="000A650E" w:rsidP="0085687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 xml:space="preserve">w związku z przekazanym przez Pana pismem w sprawie niedostatecznych możliwości korzystania z terapii </w:t>
      </w:r>
      <w:proofErr w:type="spellStart"/>
      <w:r w:rsidRPr="00856872">
        <w:rPr>
          <w:rFonts w:ascii="Arial" w:hAnsi="Arial"/>
        </w:rPr>
        <w:t>cykloprotonowej</w:t>
      </w:r>
      <w:proofErr w:type="spellEnd"/>
      <w:r w:rsidRPr="00856872">
        <w:rPr>
          <w:rFonts w:ascii="Arial" w:hAnsi="Arial"/>
        </w:rPr>
        <w:t xml:space="preserve"> nowotworów, pragnę przekazać, że zgodnie </w:t>
      </w:r>
      <w:r w:rsidRPr="00856872">
        <w:rPr>
          <w:rFonts w:ascii="Arial" w:hAnsi="Arial"/>
        </w:rPr>
        <w:br/>
        <w:t>z rozporządzeniem Ministra Zdrowia w sprawie świadczeń gwarantowanych z zakresu leczenia szpitalnego aktualnie realizowane jest świadczenie terapii protonowej nowotworów zlokalizowanych poza narządem wzroku wiązką protonów, które może być wykonywane u  pacjentów ze wskazaniami:</w:t>
      </w:r>
    </w:p>
    <w:p w14:paraId="65E711BC" w14:textId="77777777" w:rsidR="00856872" w:rsidRPr="00856872" w:rsidRDefault="000A650E" w:rsidP="00856872">
      <w:pPr>
        <w:numPr>
          <w:ilvl w:val="0"/>
          <w:numId w:val="1"/>
        </w:numPr>
        <w:tabs>
          <w:tab w:val="left" w:pos="5400"/>
        </w:tabs>
        <w:spacing w:before="1120" w:after="0" w:line="360" w:lineRule="auto"/>
        <w:ind w:left="720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 xml:space="preserve">nowotwory podstawy czaszki i okolicy </w:t>
      </w:r>
      <w:proofErr w:type="spellStart"/>
      <w:r w:rsidRPr="00856872">
        <w:rPr>
          <w:rFonts w:ascii="Arial" w:hAnsi="Arial"/>
        </w:rPr>
        <w:t>okołordzeniowej</w:t>
      </w:r>
      <w:proofErr w:type="spellEnd"/>
      <w:r w:rsidRPr="00856872">
        <w:rPr>
          <w:rFonts w:ascii="Arial" w:hAnsi="Arial"/>
        </w:rPr>
        <w:t xml:space="preserve"> wieku dorosłego: struniak i </w:t>
      </w:r>
      <w:proofErr w:type="spellStart"/>
      <w:r w:rsidRPr="00856872">
        <w:rPr>
          <w:rFonts w:ascii="Arial" w:hAnsi="Arial"/>
        </w:rPr>
        <w:t>chrzęstniakomięsak</w:t>
      </w:r>
      <w:proofErr w:type="spellEnd"/>
      <w:r w:rsidRPr="00856872">
        <w:rPr>
          <w:rFonts w:ascii="Arial" w:hAnsi="Arial"/>
        </w:rPr>
        <w:t xml:space="preserve"> (kod ICD-10: C41) - stan po niedoszczętnym leczeniu operacyjnym lub brak możliwości leczenia operacyjnego guza pierwotnego lub wznowy, oraz mięsaki tkanek miękkich i kości wieku dziecięcego (kod ICD-10: C41 i C49) - przypadki o lokalizacji okołooponowej, podstawy czaszki i okolicy przykręgosłupowej,</w:t>
      </w:r>
    </w:p>
    <w:p w14:paraId="6CA04770" w14:textId="77777777" w:rsidR="00856872" w:rsidRPr="00856872" w:rsidRDefault="000A650E" w:rsidP="00856872">
      <w:pPr>
        <w:numPr>
          <w:ilvl w:val="0"/>
          <w:numId w:val="1"/>
        </w:numPr>
        <w:tabs>
          <w:tab w:val="left" w:pos="5400"/>
        </w:tabs>
        <w:spacing w:before="1120" w:after="0" w:line="360" w:lineRule="auto"/>
        <w:ind w:left="720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>nowotwory zatok obocznych nosa: czerniak złośliwy, nerwiak węchowy zarodkowy, rak gruczołowo-torbielowaty, rak śluzowo-naskórkowy, rak niezróżnicowany (kody ICD-10: C30, C31) - stan po niedoszczętnym leczeniu operacyjnym lub brak możliwości leczenia operacyjnego guza pierwotnego lub wznowy,</w:t>
      </w:r>
    </w:p>
    <w:p w14:paraId="5BE19457" w14:textId="77777777" w:rsidR="00856872" w:rsidRPr="00856872" w:rsidRDefault="000A650E" w:rsidP="00856872">
      <w:pPr>
        <w:numPr>
          <w:ilvl w:val="0"/>
          <w:numId w:val="1"/>
        </w:numPr>
        <w:tabs>
          <w:tab w:val="left" w:pos="5400"/>
        </w:tabs>
        <w:spacing w:before="1120" w:after="0" w:line="360" w:lineRule="auto"/>
        <w:ind w:left="720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 xml:space="preserve">nowotwory wieku dziecięcego wymagające napromieniowania osi mózgowo-rdzeniowej (kod ICD-10: C-71) - nowotwory zarodkowe: </w:t>
      </w:r>
      <w:proofErr w:type="spellStart"/>
      <w:r w:rsidRPr="00856872">
        <w:rPr>
          <w:rFonts w:ascii="Arial" w:hAnsi="Arial"/>
        </w:rPr>
        <w:t>rdzeniak</w:t>
      </w:r>
      <w:proofErr w:type="spellEnd"/>
      <w:r w:rsidRPr="00856872">
        <w:rPr>
          <w:rFonts w:ascii="Arial" w:hAnsi="Arial"/>
        </w:rPr>
        <w:t xml:space="preserve"> płodowy i inne prymitywne nowotwory ektodermalne (PNET), szyszyniak zarodkowy, złośliwy </w:t>
      </w:r>
      <w:r w:rsidRPr="00856872">
        <w:rPr>
          <w:rFonts w:ascii="Arial" w:hAnsi="Arial"/>
        </w:rPr>
        <w:lastRenderedPageBreak/>
        <w:t>wyściółczak z udokumentowanym rozsiewem do płynu mózgowo-rdzeniowego, rak splotu naczyniówkowego,</w:t>
      </w:r>
    </w:p>
    <w:p w14:paraId="7804A2CC" w14:textId="77777777" w:rsidR="00856872" w:rsidRPr="00856872" w:rsidRDefault="000A650E" w:rsidP="00856872">
      <w:pPr>
        <w:numPr>
          <w:ilvl w:val="0"/>
          <w:numId w:val="1"/>
        </w:numPr>
        <w:tabs>
          <w:tab w:val="left" w:pos="5400"/>
        </w:tabs>
        <w:spacing w:before="1120" w:after="0" w:line="360" w:lineRule="auto"/>
        <w:ind w:left="720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 xml:space="preserve">wysoko zróżnicowane glejaki (WHO G1 i G2, kod ICD-10: C71) - przypadki wymagające radioterapii o przewidywanej znacznej korzyści oszczędzenia narządów krytycznych w stosunku do radioterapii fotonowej. </w:t>
      </w:r>
    </w:p>
    <w:p w14:paraId="64E65A1A" w14:textId="77777777" w:rsidR="00856872" w:rsidRPr="00856872" w:rsidRDefault="00057E75" w:rsidP="0085687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741B8A28" w14:textId="77777777" w:rsidR="00856872" w:rsidRPr="00856872" w:rsidRDefault="000A650E" w:rsidP="0085687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>Ponadto finansowane jest również świadczenie terapii protonowej nowotworów oka. Świadczenie dotyczy pacjentów z rozpoznaniem czerniaka błony naczyniowej (C 69.3 Nowotwór złośliwy oka - naczyniówka).</w:t>
      </w:r>
    </w:p>
    <w:p w14:paraId="5F902441" w14:textId="77777777" w:rsidR="00856872" w:rsidRPr="00856872" w:rsidRDefault="00057E75" w:rsidP="0085687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37CBB80B" w14:textId="77777777" w:rsidR="00856872" w:rsidRPr="00856872" w:rsidRDefault="000A650E" w:rsidP="0085687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 xml:space="preserve">Jednocześnie uprzejmie informuję, że w dniu 16 stycznia 2019 r. weszło w życie Rozporządzenie Ministra Zdrowia z dnia 9 stycznia 2019r. </w:t>
      </w:r>
      <w:r w:rsidRPr="00856872">
        <w:rPr>
          <w:rFonts w:ascii="Arial" w:hAnsi="Arial"/>
          <w:bCs/>
        </w:rPr>
        <w:t>zmieniające rozporządzenie w sprawie świadczeń gwarantowanych z zakresu leczenia szpitalnego, które rozszerza wachlarz świadczeń możliwy do realizacji u pacjentów</w:t>
      </w:r>
      <w:r w:rsidRPr="00856872">
        <w:rPr>
          <w:rFonts w:ascii="Arial" w:hAnsi="Arial"/>
        </w:rPr>
        <w:t xml:space="preserve">, zgodnie z wymienionymi wskazaniami. </w:t>
      </w:r>
    </w:p>
    <w:p w14:paraId="1D603D17" w14:textId="77777777" w:rsidR="00856872" w:rsidRPr="00856872" w:rsidRDefault="00057E75" w:rsidP="0085687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10144C96" w14:textId="77777777" w:rsidR="00856872" w:rsidRPr="00856872" w:rsidRDefault="000A650E" w:rsidP="00856872">
      <w:pPr>
        <w:numPr>
          <w:ilvl w:val="0"/>
          <w:numId w:val="1"/>
        </w:numPr>
        <w:tabs>
          <w:tab w:val="left" w:pos="5400"/>
        </w:tabs>
        <w:spacing w:before="1120" w:after="0" w:line="360" w:lineRule="auto"/>
        <w:ind w:left="720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 xml:space="preserve">Nowotwory wieku dziecięcego podstawy czaszki i okolicy </w:t>
      </w:r>
      <w:proofErr w:type="spellStart"/>
      <w:r w:rsidRPr="00856872">
        <w:rPr>
          <w:rFonts w:ascii="Arial" w:hAnsi="Arial"/>
        </w:rPr>
        <w:t>okołordzeniowej</w:t>
      </w:r>
      <w:proofErr w:type="spellEnd"/>
      <w:r w:rsidRPr="00856872">
        <w:rPr>
          <w:rFonts w:ascii="Arial" w:hAnsi="Arial"/>
        </w:rPr>
        <w:t xml:space="preserve">: struniak lub </w:t>
      </w:r>
      <w:proofErr w:type="spellStart"/>
      <w:r w:rsidRPr="00856872">
        <w:rPr>
          <w:rFonts w:ascii="Arial" w:hAnsi="Arial"/>
        </w:rPr>
        <w:t>chrzęstniakomięsak</w:t>
      </w:r>
      <w:proofErr w:type="spellEnd"/>
      <w:r w:rsidRPr="00856872">
        <w:rPr>
          <w:rFonts w:ascii="Arial" w:hAnsi="Arial"/>
        </w:rPr>
        <w:t xml:space="preserve"> (ICD-10: C41); </w:t>
      </w:r>
    </w:p>
    <w:p w14:paraId="75CAD6ED" w14:textId="77777777" w:rsidR="00856872" w:rsidRPr="00856872" w:rsidRDefault="000A650E" w:rsidP="00856872">
      <w:pPr>
        <w:numPr>
          <w:ilvl w:val="0"/>
          <w:numId w:val="1"/>
        </w:numPr>
        <w:tabs>
          <w:tab w:val="left" w:pos="5400"/>
        </w:tabs>
        <w:spacing w:before="1120" w:after="0" w:line="360" w:lineRule="auto"/>
        <w:ind w:left="720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>Nowotwory wieku dorosłego o lokalizacji okołooponowej, podstawy czaszki i okolicy przykręgosłupowej: mięsaki tkanek miękkich i kości (ICD-10: C41, C49),</w:t>
      </w:r>
    </w:p>
    <w:p w14:paraId="01A44A65" w14:textId="77777777" w:rsidR="00856872" w:rsidRPr="00856872" w:rsidRDefault="000A650E" w:rsidP="00856872">
      <w:pPr>
        <w:numPr>
          <w:ilvl w:val="0"/>
          <w:numId w:val="1"/>
        </w:numPr>
        <w:tabs>
          <w:tab w:val="left" w:pos="5400"/>
        </w:tabs>
        <w:spacing w:before="1120" w:after="0" w:line="360" w:lineRule="auto"/>
        <w:ind w:left="720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>Rak gruczołowo-torbielowaty gruczołów ślinowych (ICD-10: C06) wymagający radioterapii w okolicy podstawy czaszki – stan po leczeniu operacyjnym lub brak możliwości leczenia operacyjnego guza pierwotnego lub wznowy,</w:t>
      </w:r>
    </w:p>
    <w:p w14:paraId="16C6C7C1" w14:textId="77777777" w:rsidR="00856872" w:rsidRPr="00856872" w:rsidRDefault="000A650E" w:rsidP="00856872">
      <w:pPr>
        <w:numPr>
          <w:ilvl w:val="0"/>
          <w:numId w:val="1"/>
        </w:numPr>
        <w:tabs>
          <w:tab w:val="left" w:pos="5400"/>
        </w:tabs>
        <w:spacing w:before="1120" w:after="0" w:line="360" w:lineRule="auto"/>
        <w:ind w:left="720"/>
        <w:contextualSpacing/>
        <w:jc w:val="both"/>
        <w:rPr>
          <w:rFonts w:ascii="Arial" w:hAnsi="Arial"/>
        </w:rPr>
      </w:pPr>
      <w:r w:rsidRPr="00856872">
        <w:rPr>
          <w:rFonts w:ascii="Arial" w:hAnsi="Arial"/>
        </w:rPr>
        <w:t>Nawrót miejscowy nowotworów obszaru głowy i szyi po radykalnej radioterapii wymagający ponownego napromieniania z intencją radykalną (ICD-10: C07, C08, C09, C10, C11).</w:t>
      </w:r>
    </w:p>
    <w:p w14:paraId="62EA0064" w14:textId="77777777" w:rsidR="00856872" w:rsidRPr="00856872" w:rsidRDefault="00057E75" w:rsidP="0085687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461DFA65" w14:textId="77777777" w:rsidR="00856872" w:rsidRPr="00856872" w:rsidRDefault="000A650E" w:rsidP="00856872">
      <w:pPr>
        <w:spacing w:line="360" w:lineRule="auto"/>
        <w:jc w:val="both"/>
        <w:rPr>
          <w:rFonts w:ascii="Arial" w:hAnsi="Arial"/>
        </w:rPr>
      </w:pPr>
      <w:r w:rsidRPr="00856872">
        <w:rPr>
          <w:rFonts w:ascii="Arial" w:hAnsi="Arial"/>
        </w:rPr>
        <w:t>Należy mieć także na uwadze, że do terapii protonowej kwalifikuje lekarz specjalista radioterapii onkologicznej, z uwzględnieniem aktualnej wiedzy medycznej.</w:t>
      </w:r>
    </w:p>
    <w:p w14:paraId="071BD2CE" w14:textId="77777777" w:rsidR="00856872" w:rsidRPr="00856872" w:rsidRDefault="000A650E" w:rsidP="00856872">
      <w:pPr>
        <w:spacing w:line="360" w:lineRule="auto"/>
        <w:jc w:val="both"/>
        <w:rPr>
          <w:rFonts w:ascii="Arial" w:hAnsi="Arial"/>
          <w:bCs/>
        </w:rPr>
      </w:pPr>
      <w:r w:rsidRPr="00856872">
        <w:rPr>
          <w:rFonts w:ascii="Arial" w:hAnsi="Arial"/>
          <w:bCs/>
        </w:rPr>
        <w:t>Należy jednak wskazać, że obecny model radioterapii protonowej wymaga udoskonalenia w celu optymalnego wykorzystania unikalnej formy napromieniana.</w:t>
      </w:r>
    </w:p>
    <w:p w14:paraId="5172E1B5" w14:textId="77777777" w:rsidR="00856872" w:rsidRPr="00856872" w:rsidRDefault="000A650E" w:rsidP="00856872">
      <w:pPr>
        <w:spacing w:line="360" w:lineRule="auto"/>
        <w:jc w:val="both"/>
        <w:rPr>
          <w:rFonts w:ascii="Arial" w:hAnsi="Arial"/>
        </w:rPr>
      </w:pPr>
      <w:r w:rsidRPr="00856872">
        <w:rPr>
          <w:rFonts w:ascii="Arial" w:hAnsi="Arial"/>
          <w:bCs/>
        </w:rPr>
        <w:t xml:space="preserve">Dostrzegana jest konieczność podjęcia działań </w:t>
      </w:r>
      <w:proofErr w:type="spellStart"/>
      <w:r w:rsidRPr="00856872">
        <w:rPr>
          <w:rFonts w:ascii="Arial" w:hAnsi="Arial"/>
          <w:bCs/>
        </w:rPr>
        <w:t>analityczno</w:t>
      </w:r>
      <w:proofErr w:type="spellEnd"/>
      <w:r w:rsidRPr="00856872">
        <w:rPr>
          <w:rFonts w:ascii="Arial" w:hAnsi="Arial"/>
          <w:bCs/>
        </w:rPr>
        <w:t xml:space="preserve"> – koncepcyjnych mających na celu wypracowanie docelowego modelu funkcjonowania </w:t>
      </w:r>
      <w:proofErr w:type="spellStart"/>
      <w:r w:rsidRPr="00856872">
        <w:rPr>
          <w:rFonts w:ascii="Arial" w:hAnsi="Arial"/>
          <w:bCs/>
        </w:rPr>
        <w:t>protonoterapii</w:t>
      </w:r>
      <w:proofErr w:type="spellEnd"/>
      <w:r w:rsidRPr="00856872">
        <w:rPr>
          <w:rFonts w:ascii="Arial" w:hAnsi="Arial"/>
          <w:bCs/>
        </w:rPr>
        <w:t xml:space="preserve"> w Polsce.</w:t>
      </w:r>
      <w:r w:rsidRPr="00856872">
        <w:rPr>
          <w:rFonts w:ascii="Arial" w:hAnsi="Arial"/>
        </w:rPr>
        <w:t xml:space="preserve"> </w:t>
      </w:r>
    </w:p>
    <w:p w14:paraId="3F49B16C" w14:textId="77777777" w:rsidR="00856872" w:rsidRPr="00856872" w:rsidRDefault="000A650E" w:rsidP="00856872">
      <w:pPr>
        <w:spacing w:line="360" w:lineRule="auto"/>
        <w:jc w:val="both"/>
        <w:rPr>
          <w:rFonts w:ascii="Arial" w:hAnsi="Arial"/>
          <w:bCs/>
        </w:rPr>
      </w:pPr>
      <w:r w:rsidRPr="00856872">
        <w:rPr>
          <w:rFonts w:ascii="Arial" w:hAnsi="Arial"/>
        </w:rPr>
        <w:lastRenderedPageBreak/>
        <w:t xml:space="preserve">W tym celu </w:t>
      </w:r>
      <w:r w:rsidRPr="00856872">
        <w:rPr>
          <w:rFonts w:ascii="Arial" w:hAnsi="Arial"/>
          <w:bCs/>
        </w:rPr>
        <w:t xml:space="preserve">został powołany zespół w dniu 8 listopada zarządzeniem Ministra Zdrowia. Zadaniem Zespołu będzie opracowanie strategii rozwoju radioterapii protonowej </w:t>
      </w:r>
      <w:r w:rsidRPr="00856872">
        <w:rPr>
          <w:rFonts w:ascii="Arial" w:hAnsi="Arial"/>
          <w:bCs/>
        </w:rPr>
        <w:br/>
        <w:t xml:space="preserve">w długiej perspektywie czasowej, zawierającej koncepcję rozwiązań systemowych oraz działań, które przyczynią się do rozwoju stosowania radioterapii protonowej zgodnie </w:t>
      </w:r>
      <w:r w:rsidRPr="00856872">
        <w:rPr>
          <w:rFonts w:ascii="Arial" w:hAnsi="Arial"/>
          <w:bCs/>
        </w:rPr>
        <w:br/>
        <w:t>z potrzebami zdrowotnymi oraz dowodami naukowymi w zakresie efektywności terapii protonowej. Strategia będzie odnosić się do celów długoterminowych, jak również do celów krótkoterminowych i z założenia ma przyczynić się do racjonalnego wykorzystania i planowania rozwoju tej ważnej dyscypliny medycznej na najbliższe lata.</w:t>
      </w:r>
    </w:p>
    <w:p w14:paraId="09285FD1" w14:textId="77777777" w:rsidR="00856872" w:rsidRPr="00856872" w:rsidRDefault="000A650E" w:rsidP="00856872">
      <w:pPr>
        <w:spacing w:after="0" w:line="360" w:lineRule="auto"/>
        <w:jc w:val="both"/>
        <w:rPr>
          <w:rFonts w:ascii="Arial" w:hAnsi="Arial"/>
        </w:rPr>
      </w:pPr>
      <w:r w:rsidRPr="00856872">
        <w:rPr>
          <w:rFonts w:ascii="Arial" w:hAnsi="Arial"/>
          <w:bCs/>
        </w:rPr>
        <w:t xml:space="preserve">Odnosząc się do wskazanej przez Pana ustawy należy zauważyć, że </w:t>
      </w:r>
      <w:r w:rsidRPr="00856872">
        <w:rPr>
          <w:rFonts w:ascii="Arial" w:hAnsi="Arial"/>
        </w:rPr>
        <w:t xml:space="preserve">Projekt Narodowej Strategii Onkologicznej na lata 2020-2030 został przedłożony Radzie Ministrów </w:t>
      </w:r>
      <w:r w:rsidRPr="00856872">
        <w:rPr>
          <w:rFonts w:ascii="Arial" w:hAnsi="Arial"/>
        </w:rPr>
        <w:br/>
        <w:t xml:space="preserve">w listopadzie b.r. Dokument stanowi przewodnik działań na najbliższe 10 lat, których realizacja ma zapewnić kompleksową reformę polskiej onkologii, obejmującą reorganizację systemu opieki medycznej, rozwój kompetencji zawodowych personelu medycznego, a także poprawę świadomości zdrowotnej, która według Światowej Organizacji Zdrowia stanowi kluczowy czynnik warunkujący zdrowie. </w:t>
      </w:r>
    </w:p>
    <w:p w14:paraId="6CF097C2" w14:textId="77777777" w:rsidR="00856872" w:rsidRPr="00856872" w:rsidRDefault="000A650E" w:rsidP="00856872">
      <w:pPr>
        <w:spacing w:after="0" w:line="360" w:lineRule="auto"/>
        <w:jc w:val="both"/>
        <w:rPr>
          <w:rFonts w:ascii="Arial" w:hAnsi="Arial"/>
        </w:rPr>
      </w:pPr>
      <w:r w:rsidRPr="00856872">
        <w:rPr>
          <w:rFonts w:ascii="Arial" w:hAnsi="Arial"/>
        </w:rPr>
        <w:t>Proponowane w projekcie rozwiązania obejmują pięć obszarów inwestycyjnych, kluczowych dla odwrócenia niekorzystnych trendów epidemiologicznych.</w:t>
      </w:r>
    </w:p>
    <w:p w14:paraId="64FAEE93" w14:textId="77777777" w:rsidR="00856872" w:rsidRPr="00856872" w:rsidRDefault="000A650E" w:rsidP="00856872">
      <w:pPr>
        <w:spacing w:after="0" w:line="360" w:lineRule="auto"/>
        <w:jc w:val="both"/>
        <w:rPr>
          <w:rFonts w:ascii="Arial" w:hAnsi="Arial"/>
        </w:rPr>
      </w:pPr>
      <w:r w:rsidRPr="00856872">
        <w:rPr>
          <w:rFonts w:ascii="Arial" w:hAnsi="Arial"/>
        </w:rPr>
        <w:t>Są to:</w:t>
      </w:r>
    </w:p>
    <w:p w14:paraId="099F7C69" w14:textId="77777777" w:rsidR="00856872" w:rsidRPr="00856872" w:rsidRDefault="000A650E" w:rsidP="00856872">
      <w:pPr>
        <w:spacing w:after="0" w:line="360" w:lineRule="auto"/>
        <w:jc w:val="both"/>
        <w:rPr>
          <w:rFonts w:ascii="Arial" w:hAnsi="Arial"/>
        </w:rPr>
      </w:pPr>
      <w:r w:rsidRPr="00856872">
        <w:rPr>
          <w:rFonts w:ascii="Arial" w:hAnsi="Arial"/>
        </w:rPr>
        <w:t>1.</w:t>
      </w:r>
      <w:r w:rsidRPr="00856872">
        <w:rPr>
          <w:rFonts w:ascii="Arial" w:hAnsi="Arial"/>
        </w:rPr>
        <w:tab/>
        <w:t>Inwestycje w kadry.</w:t>
      </w:r>
    </w:p>
    <w:p w14:paraId="4674770D" w14:textId="77777777" w:rsidR="00856872" w:rsidRPr="00856872" w:rsidRDefault="000A650E" w:rsidP="00856872">
      <w:pPr>
        <w:spacing w:after="0" w:line="360" w:lineRule="auto"/>
        <w:jc w:val="both"/>
        <w:rPr>
          <w:rFonts w:ascii="Arial" w:hAnsi="Arial"/>
        </w:rPr>
      </w:pPr>
      <w:r w:rsidRPr="00856872">
        <w:rPr>
          <w:rFonts w:ascii="Arial" w:hAnsi="Arial"/>
        </w:rPr>
        <w:t>2.</w:t>
      </w:r>
      <w:r w:rsidRPr="00856872">
        <w:rPr>
          <w:rFonts w:ascii="Arial" w:hAnsi="Arial"/>
        </w:rPr>
        <w:tab/>
        <w:t>Inwestycje w edukację, prewencja pierwotna i styl życia.</w:t>
      </w:r>
    </w:p>
    <w:p w14:paraId="7D07FC52" w14:textId="77777777" w:rsidR="00856872" w:rsidRPr="00856872" w:rsidRDefault="000A650E" w:rsidP="00856872">
      <w:pPr>
        <w:spacing w:after="0" w:line="360" w:lineRule="auto"/>
        <w:jc w:val="both"/>
        <w:rPr>
          <w:rFonts w:ascii="Arial" w:hAnsi="Arial"/>
        </w:rPr>
      </w:pPr>
      <w:r w:rsidRPr="00856872">
        <w:rPr>
          <w:rFonts w:ascii="Arial" w:hAnsi="Arial"/>
        </w:rPr>
        <w:t>3.</w:t>
      </w:r>
      <w:r w:rsidRPr="00856872">
        <w:rPr>
          <w:rFonts w:ascii="Arial" w:hAnsi="Arial"/>
        </w:rPr>
        <w:tab/>
        <w:t>Inwestycje w pacjenta, prewencja wtórna.</w:t>
      </w:r>
    </w:p>
    <w:p w14:paraId="3667C462" w14:textId="77777777" w:rsidR="00856872" w:rsidRPr="00856872" w:rsidRDefault="000A650E" w:rsidP="00856872">
      <w:pPr>
        <w:spacing w:after="0" w:line="360" w:lineRule="auto"/>
        <w:jc w:val="both"/>
        <w:rPr>
          <w:rFonts w:ascii="Arial" w:hAnsi="Arial"/>
        </w:rPr>
      </w:pPr>
      <w:r w:rsidRPr="00856872">
        <w:rPr>
          <w:rFonts w:ascii="Arial" w:hAnsi="Arial"/>
        </w:rPr>
        <w:t>4.</w:t>
      </w:r>
      <w:r w:rsidRPr="00856872">
        <w:rPr>
          <w:rFonts w:ascii="Arial" w:hAnsi="Arial"/>
        </w:rPr>
        <w:tab/>
        <w:t>Inwestycje w naukę i innowacje.</w:t>
      </w:r>
    </w:p>
    <w:p w14:paraId="45E5C156" w14:textId="77777777" w:rsidR="00856872" w:rsidRPr="00856872" w:rsidRDefault="000A650E" w:rsidP="00856872">
      <w:pPr>
        <w:spacing w:after="0" w:line="360" w:lineRule="auto"/>
        <w:jc w:val="both"/>
        <w:rPr>
          <w:rFonts w:ascii="Arial" w:hAnsi="Arial"/>
        </w:rPr>
      </w:pPr>
      <w:r w:rsidRPr="00856872">
        <w:rPr>
          <w:rFonts w:ascii="Arial" w:hAnsi="Arial"/>
        </w:rPr>
        <w:t>5.</w:t>
      </w:r>
      <w:r w:rsidRPr="00856872">
        <w:rPr>
          <w:rFonts w:ascii="Arial" w:hAnsi="Arial"/>
        </w:rPr>
        <w:tab/>
        <w:t xml:space="preserve">Inwestycje w system opieki onkologicznej.  </w:t>
      </w:r>
    </w:p>
    <w:p w14:paraId="1A36E300" w14:textId="77777777" w:rsidR="00856872" w:rsidRPr="00856872" w:rsidRDefault="00057E75" w:rsidP="00856872">
      <w:pPr>
        <w:spacing w:after="0" w:line="360" w:lineRule="auto"/>
        <w:jc w:val="both"/>
        <w:rPr>
          <w:rFonts w:ascii="Arial" w:hAnsi="Arial"/>
        </w:rPr>
      </w:pPr>
    </w:p>
    <w:p w14:paraId="46AF39E9" w14:textId="77777777" w:rsidR="00856872" w:rsidRPr="00856872" w:rsidRDefault="000A650E" w:rsidP="00856872">
      <w:pPr>
        <w:spacing w:after="0" w:line="360" w:lineRule="auto"/>
        <w:jc w:val="both"/>
        <w:rPr>
          <w:rFonts w:ascii="Arial" w:hAnsi="Arial"/>
        </w:rPr>
      </w:pPr>
      <w:r w:rsidRPr="00856872">
        <w:rPr>
          <w:rFonts w:ascii="Arial" w:hAnsi="Arial"/>
        </w:rPr>
        <w:t>Synergistyczna realizacja działań w powyższych obszarach ma umożliwić zmniejszenie zapadalność na nowotwory i przełożyć się na wydłużenie przeżyć osób leczonych z powodu tych chorób. Poprawie ulec ma również jakość życia pacjentów onkologicznych oraz ich rodzin.</w:t>
      </w:r>
    </w:p>
    <w:p w14:paraId="4B4D815A" w14:textId="77777777" w:rsidR="00856872" w:rsidRPr="00856872" w:rsidRDefault="00057E75" w:rsidP="0085687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77682E23" w14:textId="77777777" w:rsidR="00350A57" w:rsidRPr="00856872" w:rsidRDefault="000A650E" w:rsidP="00856872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</w:rPr>
      </w:pPr>
      <w:r w:rsidRPr="00856872">
        <w:rPr>
          <w:rFonts w:ascii="Arial" w:hAnsi="Arial"/>
        </w:rPr>
        <w:t xml:space="preserve">Z </w:t>
      </w:r>
      <w:proofErr w:type="spellStart"/>
      <w:r w:rsidRPr="00856872">
        <w:rPr>
          <w:rFonts w:ascii="Arial" w:hAnsi="Arial"/>
        </w:rPr>
        <w:t>poważaniem</w:t>
      </w:r>
      <w:bookmarkStart w:id="3" w:name="ezdPracownikNazwa"/>
      <w:r>
        <w:rPr>
          <w:rFonts w:ascii="Arial" w:hAnsi="Arial"/>
        </w:rPr>
        <w:t>Dominika</w:t>
      </w:r>
      <w:proofErr w:type="spellEnd"/>
      <w:r>
        <w:rPr>
          <w:rFonts w:ascii="Arial" w:hAnsi="Arial"/>
        </w:rPr>
        <w:t xml:space="preserve"> Janiszewska-Kajka</w:t>
      </w:r>
      <w:bookmarkEnd w:id="3"/>
      <w:r>
        <w:rPr>
          <w:rFonts w:ascii="Arial" w:hAnsi="Arial"/>
        </w:rPr>
        <w:t>,</w:t>
      </w:r>
    </w:p>
    <w:p w14:paraId="72BEE9C0" w14:textId="77777777" w:rsidR="00350A57" w:rsidRDefault="000A650E" w:rsidP="00350A57">
      <w:pPr>
        <w:pStyle w:val="pismamz"/>
        <w:tabs>
          <w:tab w:val="left" w:pos="5400"/>
        </w:tabs>
        <w:spacing w:before="1120"/>
        <w:ind w:left="2124"/>
        <w:jc w:val="center"/>
      </w:pPr>
      <w:bookmarkStart w:id="4" w:name="ezdPracownikStanowisko"/>
      <w:r>
        <w:t>Zastępca Dyrektora</w:t>
      </w:r>
      <w:bookmarkEnd w:id="4"/>
    </w:p>
    <w:p w14:paraId="211A6077" w14:textId="77777777" w:rsidR="00FF6CEF" w:rsidRPr="00856872" w:rsidRDefault="000A650E" w:rsidP="00856872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sectPr w:rsidR="00FF6CEF" w:rsidRPr="00856872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577D0" w14:textId="77777777" w:rsidR="00057E75" w:rsidRDefault="00057E75">
      <w:pPr>
        <w:spacing w:after="0" w:line="240" w:lineRule="auto"/>
      </w:pPr>
      <w:r>
        <w:separator/>
      </w:r>
    </w:p>
  </w:endnote>
  <w:endnote w:type="continuationSeparator" w:id="0">
    <w:p w14:paraId="128F5DCE" w14:textId="77777777" w:rsidR="00057E75" w:rsidRDefault="0005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754D8" w14:textId="3ACE9963" w:rsidR="009F3AFF" w:rsidRDefault="000A650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80898">
      <w:rPr>
        <w:noProof/>
      </w:rPr>
      <w:t>2</w:t>
    </w:r>
    <w:r>
      <w:fldChar w:fldCharType="end"/>
    </w:r>
  </w:p>
  <w:p w14:paraId="2B3E84F0" w14:textId="77777777" w:rsidR="0043063F" w:rsidRDefault="00057E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A0CB3" w14:textId="67404875" w:rsidR="009F3AFF" w:rsidRDefault="000A650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80898">
      <w:rPr>
        <w:noProof/>
      </w:rPr>
      <w:t>3</w:t>
    </w:r>
    <w:r>
      <w:fldChar w:fldCharType="end"/>
    </w:r>
  </w:p>
  <w:p w14:paraId="15561B4D" w14:textId="77777777" w:rsidR="0043063F" w:rsidRDefault="00057E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1D2B6" w14:textId="77777777" w:rsidR="009075DC" w:rsidRDefault="000A650E">
    <w:pPr>
      <w:pStyle w:val="Stopka"/>
    </w:pPr>
    <w:r w:rsidRPr="002C20D1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AAB5C5" wp14:editId="450C032F">
          <wp:simplePos x="0" y="0"/>
          <wp:positionH relativeFrom="column">
            <wp:posOffset>-3810</wp:posOffset>
          </wp:positionH>
          <wp:positionV relativeFrom="paragraph">
            <wp:posOffset>-612775</wp:posOffset>
          </wp:positionV>
          <wp:extent cx="5400040" cy="658045"/>
          <wp:effectExtent l="0" t="0" r="0" b="8890"/>
          <wp:wrapNone/>
          <wp:docPr id="3" name="Obraz 3" descr="C:\Users\s.barycki\Documents\d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d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F4E2F" w14:textId="77777777" w:rsidR="00057E75" w:rsidRDefault="00057E75">
      <w:pPr>
        <w:spacing w:after="0" w:line="240" w:lineRule="auto"/>
      </w:pPr>
      <w:r>
        <w:separator/>
      </w:r>
    </w:p>
  </w:footnote>
  <w:footnote w:type="continuationSeparator" w:id="0">
    <w:p w14:paraId="2316457E" w14:textId="77777777" w:rsidR="00057E75" w:rsidRDefault="00057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92A49" w14:textId="77777777" w:rsidR="009075DC" w:rsidRDefault="000A650E" w:rsidP="00EA17E7">
    <w:pPr>
      <w:pStyle w:val="Nagwek"/>
      <w:tabs>
        <w:tab w:val="clear" w:pos="4536"/>
        <w:tab w:val="clear" w:pos="9072"/>
        <w:tab w:val="left" w:pos="516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4CB94B3" wp14:editId="51147A75">
          <wp:simplePos x="0" y="0"/>
          <wp:positionH relativeFrom="column">
            <wp:posOffset>-64770</wp:posOffset>
          </wp:positionH>
          <wp:positionV relativeFrom="paragraph">
            <wp:posOffset>64135</wp:posOffset>
          </wp:positionV>
          <wp:extent cx="1908175" cy="1144905"/>
          <wp:effectExtent l="0" t="0" r="0" b="0"/>
          <wp:wrapNone/>
          <wp:docPr id="2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2141F"/>
    <w:multiLevelType w:val="hybridMultilevel"/>
    <w:tmpl w:val="449CA104"/>
    <w:lvl w:ilvl="0" w:tplc="059C9952">
      <w:numFmt w:val="bullet"/>
      <w:lvlText w:val="•"/>
      <w:lvlJc w:val="left"/>
      <w:pPr>
        <w:ind w:left="696" w:hanging="360"/>
      </w:pPr>
      <w:rPr>
        <w:rFonts w:ascii="Arial" w:eastAsia="Calibri" w:hAnsi="Arial" w:cs="Arial" w:hint="default"/>
      </w:rPr>
    </w:lvl>
    <w:lvl w:ilvl="1" w:tplc="823C9F0E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5A68D626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2E3073FE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793C67FA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7616B148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AC605C4E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838E5B50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93FA75B6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40"/>
    <w:rsid w:val="00057E75"/>
    <w:rsid w:val="000A650E"/>
    <w:rsid w:val="00480898"/>
    <w:rsid w:val="008A0340"/>
    <w:rsid w:val="008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752C"/>
  <w15:docId w15:val="{06824F8E-447C-4541-A1BC-C5E21016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9D3C1-8AD0-42DB-BB7E-7AA0945B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Klimczak Mateusz</cp:lastModifiedBy>
  <cp:revision>4</cp:revision>
  <cp:lastPrinted>2014-08-13T05:54:00Z</cp:lastPrinted>
  <dcterms:created xsi:type="dcterms:W3CDTF">2019-12-24T09:56:00Z</dcterms:created>
  <dcterms:modified xsi:type="dcterms:W3CDTF">2019-12-24T10:12:00Z</dcterms:modified>
</cp:coreProperties>
</file>