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D8B" w:rsidRPr="00407D8B" w:rsidRDefault="00407D8B" w:rsidP="00407D8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7D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2a</w:t>
      </w:r>
    </w:p>
    <w:p w:rsidR="00407D8B" w:rsidRPr="00407D8B" w:rsidRDefault="00407D8B" w:rsidP="00407D8B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07D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„Programu o</w:t>
      </w:r>
      <w:r w:rsidRPr="00407D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pieki nad rodzinami wysokiego, dziedzicznie uwarunkowanego ryzyka zachorowania na nowotwory złośliwe – Moduł I – wczesne wykrywanie nowotworów złośliwych w rodzinach </w:t>
      </w:r>
      <w:r w:rsidRPr="00EB31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wysokiego, dziedzicznie uwarunkowanego ryzyka zachorowania na raka piersi i raka jajnika” na lata 201</w:t>
      </w:r>
      <w:r w:rsidR="00BF679E" w:rsidRPr="00EB31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EB31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-2021.</w:t>
      </w:r>
    </w:p>
    <w:p w:rsidR="00407D8B" w:rsidRPr="00407D8B" w:rsidRDefault="00407D8B" w:rsidP="00407D8B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 xml:space="preserve">Celem zadania 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jest zidentyfikowanie możliwie największej liczby osób z rodzin wysokiego ryzyka zachorowania na raka piersi i/lub raka jajnika i objęcie ich opieką ukierunkowaną na możliwie najwcześniejsze rozpoznanie, a także na aktywną prewencję </w:t>
      </w:r>
      <w:proofErr w:type="spellStart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zachorowań</w:t>
      </w:r>
      <w:proofErr w:type="spellEnd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na te nowotwory.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Opis: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Celem zadania jest prewencja oraz znaczne zwiększenie odsetka wczesnych </w:t>
      </w:r>
      <w:proofErr w:type="spellStart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rozpoznań</w:t>
      </w:r>
      <w:proofErr w:type="spellEnd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 dzięki temu wyleczeń raka piersi i/lub jajnika w rodzinach wysokiego, dziedzicznie uwarunkowanego ryzyka zachorowania na te nowotwory, poprzez:</w:t>
      </w:r>
    </w:p>
    <w:p w:rsidR="00407D8B" w:rsidRPr="00407D8B" w:rsidRDefault="00407D8B" w:rsidP="00407D8B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Zidentyfikowanie - na podstawie ankiet wśród osób zdrowych i/lub dokładnych wywiadów rodzinnych chorych kobiet, u których prawdopodobieństwo zachorowania w ciągu życia na raka piersi i/lub jajnika wynosi ponad 30%.</w:t>
      </w:r>
    </w:p>
    <w:p w:rsidR="00407D8B" w:rsidRPr="00407D8B" w:rsidRDefault="00407D8B" w:rsidP="00407D8B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Prowadzenie badań nosicielstwa mutacji genów </w:t>
      </w:r>
      <w:r w:rsidRPr="00407D8B"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>BRCA1, BRCA2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, </w:t>
      </w:r>
      <w:r w:rsidRPr="00407D8B">
        <w:rPr>
          <w:rFonts w:ascii="Times New Roman" w:eastAsia="SimSun" w:hAnsi="Times New Roman" w:cs="Times New Roman"/>
          <w:i/>
          <w:kern w:val="2"/>
          <w:sz w:val="24"/>
          <w:szCs w:val="24"/>
          <w:lang w:eastAsia="ar-SA"/>
        </w:rPr>
        <w:t>CHEK2 i PALB2.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Badania nosicielstwa mutacji w/w genów umożliwiają ustalenie lub wykluczenie wysokiego indywidualnego ryzyka wśród zdrowych krewnych nosicielek mutacji.</w:t>
      </w:r>
    </w:p>
    <w:p w:rsidR="00407D8B" w:rsidRPr="00407D8B" w:rsidRDefault="00407D8B" w:rsidP="00407D8B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Objęcie kobiet z grupy wysokiego ryzyka stałą profilaktyczną opieką onkologiczną, programem corocznych badań ukierunkowanych na wczesne rozpoznanie raka piersi (samobadanie piersi, mammografia i USG, biopsja oraz - u nosicielek mutacji genu </w:t>
      </w:r>
      <w:r w:rsidRPr="00407D8B"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 xml:space="preserve">BRCA1 i/lub BRCA2 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badanie piersi metodą rezonansu magnetycznego) oraz raka jajnika i endometrium (USG ginekologiczne, oznaczanie CA-125).</w:t>
      </w:r>
    </w:p>
    <w:p w:rsidR="00407D8B" w:rsidRPr="00407D8B" w:rsidRDefault="00407D8B" w:rsidP="00407D8B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Wyodrębnienie grupy kobiet najwyższego ryzyka, u których należy rozważyć opcje postępowania profilaktycznego – farmakologicznego lub chirurgicznego, na drodze starannej zespołowej/ etapowej konsultacji z udziałem lekarza specjalisty genetyka klinicznego, ginekologa-onkologa i/lub chirurga-onkologa/ chirurga plastycznego.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Rak piersi jest najczęstszą przyczyną zgonów kobiet pomiędzy </w:t>
      </w:r>
      <w:smartTag w:uri="urn:schemas-microsoft-com:office:smarttags" w:element="metricconverter">
        <w:smartTagPr>
          <w:attr w:name="ProductID" w:val="40 a"/>
        </w:smartTagPr>
        <w:r w:rsidRPr="00407D8B">
          <w:rPr>
            <w:rFonts w:ascii="Times New Roman" w:eastAsia="SimSun" w:hAnsi="Times New Roman" w:cs="Times New Roman"/>
            <w:kern w:val="2"/>
            <w:sz w:val="24"/>
            <w:szCs w:val="24"/>
            <w:lang w:eastAsia="ar-SA"/>
          </w:rPr>
          <w:t>40 a</w:t>
        </w:r>
      </w:smartTag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60 rokiem życia. Silne dziedziczne uwarunkowania są przyczyną około 15% </w:t>
      </w:r>
      <w:proofErr w:type="spellStart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zachorowań</w:t>
      </w:r>
      <w:proofErr w:type="spellEnd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na raka piersi w Polsce. Pięciokrotnie lub nawet więcej razy zwiększone, w stosunku do populacyjnego, ryzyko zachorowania na ten nowotwór występuje w grupie około 500 000 – 800 000 kobiet w wieku 25-70 lat</w:t>
      </w:r>
      <w:r w:rsidRPr="00407D8B" w:rsidDel="00FC3D0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(nosicielki mutacji genów </w:t>
      </w:r>
      <w:r w:rsidRPr="00407D8B">
        <w:rPr>
          <w:rFonts w:ascii="Times New Roman" w:eastAsia="SimSun" w:hAnsi="Times New Roman" w:cs="Times New Roman"/>
          <w:i/>
          <w:kern w:val="2"/>
          <w:sz w:val="24"/>
          <w:szCs w:val="24"/>
          <w:lang w:eastAsia="ar-SA"/>
        </w:rPr>
        <w:t>BRCA1/2,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 w:rsidRPr="00407D8B">
        <w:rPr>
          <w:rFonts w:ascii="Times New Roman" w:eastAsia="SimSun" w:hAnsi="Times New Roman" w:cs="Times New Roman"/>
          <w:i/>
          <w:kern w:val="2"/>
          <w:sz w:val="24"/>
          <w:szCs w:val="24"/>
          <w:lang w:eastAsia="ar-SA"/>
        </w:rPr>
        <w:t>PALB2, CHEK2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 rzadziej występujących 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lastRenderedPageBreak/>
        <w:t xml:space="preserve">mutacji innych genów, z historią BC w rodzinie). Silne dziedziczne predyspozycje do jego rozwoju są jedną z głównych przyczyn umieralności kobiet do 60 r.ż. Komponenta dziedziczna występuje we wszystkich </w:t>
      </w:r>
      <w:proofErr w:type="spellStart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zachorowaniach</w:t>
      </w:r>
      <w:proofErr w:type="spellEnd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na raka piersi i raka jajnika, lecz poziomy względnego i bezwzględnego ryzyka </w:t>
      </w:r>
      <w:proofErr w:type="spellStart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zachorowań</w:t>
      </w:r>
      <w:proofErr w:type="spellEnd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u nosicieli różnych typów mutacji genów predyspozycji do tych nowotworów (dotąd zidentyfikowanych prawdopodobnie tylko w części) są bardzo zróżnicowane. 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Ponieważ dotąd została poznana tylko część genów predyspozycji - podstawą do rozpoznawania dziedzicznie uwarunkowanego ryzyka zachorowania na raki piersi i/lub jajnika jest najczęściej wywiad rodzinny. Podstawą do oszacowania poziomu ryzyka bezwzględnego i względnego jest liczba i wiek </w:t>
      </w:r>
      <w:proofErr w:type="spellStart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zachorowań</w:t>
      </w:r>
      <w:proofErr w:type="spellEnd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na raki piersi i/lub raki jajnika wśród krewnych, a także wystąpienie synchronicznych, a zwłaszcza </w:t>
      </w:r>
      <w:proofErr w:type="spellStart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metachronicznych</w:t>
      </w:r>
      <w:proofErr w:type="spellEnd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, drugich </w:t>
      </w:r>
      <w:proofErr w:type="spellStart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zachorowań</w:t>
      </w:r>
      <w:proofErr w:type="spellEnd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na raka jajnika lub raka drugiej piersi u probantki lub krewnych, które wcześniej zachorowały na raka. 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Molekularne badanie pod kątem nosicielstwa mutacji w obrębie genów silnych predyspozycji do rozwoju nowotworów ma istotne znaczenie w identyfikowaniu kobiet o szczególnie wysokim ryzyku zachorowania. 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Do grupy najwyższego ryzyka kwalifikowane są kobiety:</w:t>
      </w:r>
    </w:p>
    <w:p w:rsidR="00407D8B" w:rsidRPr="00407D8B" w:rsidRDefault="00407D8B" w:rsidP="00407D8B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 rodzin, w których wystąpiły 3 lub więcej zachorowania na raka piersi i/lub jajnika wśród krewnych 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 II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(włączając probantkę), </w:t>
      </w:r>
    </w:p>
    <w:p w:rsidR="00407D8B" w:rsidRPr="00407D8B" w:rsidRDefault="00407D8B" w:rsidP="00407D8B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u których – niezależnie od obciążenia rodzinnego - wykryto patogenną mutację w obrębie genów </w:t>
      </w:r>
      <w:r w:rsidRPr="00407D8B"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>BRCA1, BRCA2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lub </w:t>
      </w:r>
      <w:r w:rsidRPr="00407D8B">
        <w:rPr>
          <w:rFonts w:ascii="Times New Roman" w:eastAsia="SimSun" w:hAnsi="Times New Roman" w:cs="Times New Roman"/>
          <w:i/>
          <w:kern w:val="2"/>
          <w:sz w:val="24"/>
          <w:szCs w:val="24"/>
          <w:lang w:eastAsia="ar-SA"/>
        </w:rPr>
        <w:t>PALB2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. 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Wysokie ryzyko zachorowania na raka piersi i/lub jajnika (co najmniej 4-5-krotnie wyższe niż w całej populacji) występuje także:</w:t>
      </w:r>
    </w:p>
    <w:p w:rsidR="00407D8B" w:rsidRPr="00407D8B" w:rsidRDefault="00407D8B" w:rsidP="00407D8B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 rodzinach, w których wystąpiły 2 zachorowania na te nowotwory u probanta lub wśród krewnych 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 II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(lub 2 zachorowania wśród krewnych II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 III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ze strony ojca) - w tym zwłaszcza, gdy przynajmniej u jednej chorej rozpoznano raka jajnika, a jedno zachorowanie wystąpiło przed 50 r.ż., </w:t>
      </w:r>
    </w:p>
    <w:p w:rsidR="00407D8B" w:rsidRPr="00407D8B" w:rsidRDefault="00407D8B" w:rsidP="00407D8B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 rodzinach, w których rozpoznano obustronnego raka piersi (krewni 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 II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),</w:t>
      </w:r>
    </w:p>
    <w:p w:rsidR="00407D8B" w:rsidRPr="00407D8B" w:rsidRDefault="00407D8B" w:rsidP="00407D8B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 rodzinach, w których stwierdzono raka piersi przed 40 r. ż. (krewni 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 II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),</w:t>
      </w:r>
    </w:p>
    <w:p w:rsidR="00407D8B" w:rsidRPr="00407D8B" w:rsidRDefault="00407D8B" w:rsidP="00407D8B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 rodzinach, w których stwierdzono raka piersi u mężczyzny (krewni 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 II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).</w:t>
      </w:r>
    </w:p>
    <w:p w:rsidR="00407D8B" w:rsidRPr="00407D8B" w:rsidRDefault="00407D8B" w:rsidP="00407D8B">
      <w:pPr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u w:val="single"/>
          <w:lang w:eastAsia="ar-SA"/>
        </w:rPr>
      </w:pPr>
      <w:r w:rsidRPr="00407D8B">
        <w:rPr>
          <w:rFonts w:ascii="Times New Roman" w:eastAsia="SimSun" w:hAnsi="Times New Roman" w:cs="Times New Roman"/>
          <w:b/>
          <w:kern w:val="2"/>
          <w:sz w:val="24"/>
          <w:szCs w:val="24"/>
          <w:u w:val="single"/>
          <w:lang w:eastAsia="ar-SA"/>
        </w:rPr>
        <w:t>Testy DNA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1.1. Podstawowe badania przesiewowe w kierunku 5 najczęstszych mutacji w populacji polskiej w genie </w:t>
      </w:r>
      <w:r w:rsidRPr="00407D8B"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ar-SA"/>
        </w:rPr>
        <w:t>BRCA1</w:t>
      </w:r>
      <w:r w:rsidRPr="00407D8B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 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lastRenderedPageBreak/>
        <w:t xml:space="preserve">Do badań w kierunku nosicielstwa pięciu najczęstszych mutacji w genie BRCA1 - 5382insC (c.5266dupC); C61G (c.181T&gt;G); 4153delA (c.4035delA), </w:t>
      </w:r>
      <w:r w:rsidRPr="00407D8B">
        <w:rPr>
          <w:rFonts w:ascii="Times New Roman" w:eastAsia="Times New Roman" w:hAnsi="Times New Roman" w:cs="Times New Roman"/>
          <w:sz w:val="24"/>
          <w:szCs w:val="24"/>
          <w:lang w:eastAsia="pl-PL"/>
        </w:rPr>
        <w:t>185delAG (c.66_67delAG), 3819del 5 (c.3700_3704 del GTAAA) kwalifikuje się:</w:t>
      </w:r>
    </w:p>
    <w:p w:rsidR="00407D8B" w:rsidRPr="00407D8B" w:rsidRDefault="00407D8B" w:rsidP="00407D8B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wszystkie chore na raka jajnika/jajowodu/otrzewnej, </w:t>
      </w:r>
    </w:p>
    <w:p w:rsidR="00407D8B" w:rsidRPr="00407D8B" w:rsidRDefault="00407D8B" w:rsidP="00407D8B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wszystkie chore, u których rozpoznano raka piersi </w:t>
      </w:r>
    </w:p>
    <w:p w:rsidR="00407D8B" w:rsidRPr="00407D8B" w:rsidRDefault="00407D8B" w:rsidP="00407D8B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krewnych 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 II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osób z rakiem piersi i/lub jajnika w przypadku, gdy mutacja markerowa nie została ustalona i brak możliwości rozpoczęcia diagnostyki od osoby chorej na raka,</w:t>
      </w:r>
    </w:p>
    <w:p w:rsidR="00407D8B" w:rsidRPr="00407D8B" w:rsidRDefault="00407D8B" w:rsidP="00EB31B3">
      <w:pPr>
        <w:suppressAutoHyphens/>
        <w:spacing w:after="0" w:line="360" w:lineRule="auto"/>
        <w:ind w:left="360" w:hanging="36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1.2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. </w:t>
      </w:r>
      <w:r w:rsidRPr="00407D8B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Podstawowe badania przesiewowe w kierunku 3 najczęstszych mutacji skracających białko w populacji polskiej w genie</w:t>
      </w:r>
      <w:r w:rsidRPr="00407D8B"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ar-SA"/>
        </w:rPr>
        <w:t xml:space="preserve"> CHEK2</w:t>
      </w:r>
      <w:r w:rsidRPr="00407D8B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 (1100delC; IVS+1G&gt;A; del 5395)  oraz 2 mutacji w genie </w:t>
      </w:r>
      <w:r w:rsidRPr="00407D8B"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ar-SA"/>
        </w:rPr>
        <w:t xml:space="preserve">PALB2 </w:t>
      </w:r>
      <w:r w:rsidRPr="00407D8B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(c.509_510 </w:t>
      </w:r>
      <w:proofErr w:type="spellStart"/>
      <w:r w:rsidRPr="00407D8B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delGA</w:t>
      </w:r>
      <w:proofErr w:type="spellEnd"/>
      <w:r w:rsidRPr="00407D8B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; c.172_175 </w:t>
      </w:r>
      <w:proofErr w:type="spellStart"/>
      <w:r w:rsidRPr="00407D8B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delTTGT</w:t>
      </w:r>
      <w:proofErr w:type="spellEnd"/>
      <w:r w:rsidRPr="00407D8B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).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</w:p>
    <w:p w:rsidR="00407D8B" w:rsidRPr="00407D8B" w:rsidRDefault="00407D8B" w:rsidP="00407D8B">
      <w:pPr>
        <w:suppressAutoHyphens/>
        <w:spacing w:after="0" w:line="360" w:lineRule="auto"/>
        <w:ind w:left="36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Do badań kwalifikuje się:</w:t>
      </w:r>
    </w:p>
    <w:p w:rsidR="00407D8B" w:rsidRPr="00407D8B" w:rsidRDefault="00407D8B" w:rsidP="00407D8B">
      <w:pPr>
        <w:suppressAutoHyphens/>
        <w:spacing w:after="0" w:line="360" w:lineRule="auto"/>
        <w:ind w:left="36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- wszystkie chore z rakiem piersi;</w:t>
      </w:r>
    </w:p>
    <w:p w:rsidR="00407D8B" w:rsidRPr="00407D8B" w:rsidRDefault="00407D8B" w:rsidP="00407D8B">
      <w:pPr>
        <w:suppressAutoHyphens/>
        <w:spacing w:after="0" w:line="360" w:lineRule="auto"/>
        <w:ind w:left="36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- krewnych </w:t>
      </w:r>
      <w:proofErr w:type="spellStart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o</w:t>
      </w:r>
      <w:proofErr w:type="spellEnd"/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 xml:space="preserve"> 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osób z rakiem piersi z rodzin spełniających kryteria wysokiego i najwyższego ryzyka raka piersi.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II. Badanie w kierunku nosicielstwa mutacji </w:t>
      </w:r>
      <w:r w:rsidRPr="00407D8B"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ar-SA"/>
        </w:rPr>
        <w:t>BRCA1, BRCA2</w:t>
      </w:r>
      <w:r w:rsidRPr="00407D8B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 techniką sekwencjonowania nowej generacji (NGS)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Aktualnie wysoki koszt tego badania uzasadnia włączenie do tego badania grupy osób o najwyższym prawdopodobieństwie wykrycia mutacji.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Jako punkt odcięcia należy przyjąć prawdopodobieństwo wykrycia mutacji </w:t>
      </w:r>
      <w:r w:rsidRPr="00407D8B">
        <w:rPr>
          <w:rFonts w:ascii="Times New Roman" w:eastAsia="SimSun" w:hAnsi="Times New Roman" w:cs="Times New Roman"/>
          <w:i/>
          <w:kern w:val="2"/>
          <w:sz w:val="24"/>
          <w:szCs w:val="24"/>
          <w:lang w:eastAsia="ar-SA"/>
        </w:rPr>
        <w:t xml:space="preserve">BRCA1, BRCA2 </w:t>
      </w:r>
      <w:r w:rsidR="00E3672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powyżej </w:t>
      </w:r>
      <w:r w:rsidR="0026079A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15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%.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u w:val="single"/>
          <w:lang w:eastAsia="ar-SA"/>
        </w:rPr>
      </w:pPr>
      <w:r w:rsidRPr="00407D8B">
        <w:rPr>
          <w:rFonts w:ascii="Times New Roman" w:eastAsia="SimSun" w:hAnsi="Times New Roman" w:cs="Times New Roman"/>
          <w:b/>
          <w:kern w:val="2"/>
          <w:sz w:val="24"/>
          <w:szCs w:val="24"/>
          <w:u w:val="single"/>
          <w:lang w:eastAsia="ar-SA"/>
        </w:rPr>
        <w:t>Kryteria kwalifikacji do NGS: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Badanie wykonuje się </w:t>
      </w:r>
      <w:r w:rsidRPr="00407D8B">
        <w:rPr>
          <w:rFonts w:ascii="Times New Roman" w:eastAsia="SimSun" w:hAnsi="Times New Roman" w:cs="Times New Roman"/>
          <w:b/>
          <w:kern w:val="2"/>
          <w:sz w:val="24"/>
          <w:szCs w:val="24"/>
          <w:u w:val="single"/>
          <w:lang w:eastAsia="ar-SA"/>
        </w:rPr>
        <w:t xml:space="preserve">wyłącznie u chorych na raka piersi i/ lub jajnika, u których nie wykryto żadnej z ww. 5 mutacji genu </w:t>
      </w:r>
      <w:r w:rsidRPr="00407D8B">
        <w:rPr>
          <w:rFonts w:ascii="Times New Roman" w:eastAsia="SimSun" w:hAnsi="Times New Roman" w:cs="Times New Roman"/>
          <w:b/>
          <w:i/>
          <w:kern w:val="2"/>
          <w:sz w:val="24"/>
          <w:szCs w:val="24"/>
          <w:u w:val="single"/>
          <w:lang w:eastAsia="ar-SA"/>
        </w:rPr>
        <w:t>BRCA1</w:t>
      </w:r>
      <w:r w:rsidRPr="00407D8B">
        <w:rPr>
          <w:rFonts w:ascii="Times New Roman" w:eastAsia="SimSun" w:hAnsi="Times New Roman" w:cs="Times New Roman"/>
          <w:b/>
          <w:kern w:val="2"/>
          <w:sz w:val="24"/>
          <w:szCs w:val="24"/>
          <w:u w:val="single"/>
          <w:lang w:eastAsia="ar-SA"/>
        </w:rPr>
        <w:t>, pod warunkiem, że</w:t>
      </w:r>
      <w:r w:rsidRPr="00407D8B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:</w:t>
      </w:r>
    </w:p>
    <w:p w:rsidR="00407D8B" w:rsidRPr="00407D8B" w:rsidRDefault="00407D8B" w:rsidP="00407D8B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u chorej rozpoznano raka piersi lub raka jajnika i posiada ona krewnego 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0 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i/lub II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, u którego rozpoznano raka piersi i/ lub raka jajnika, a przynajmniej jedno z tych </w:t>
      </w:r>
      <w:proofErr w:type="spellStart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zachorowań</w:t>
      </w:r>
      <w:proofErr w:type="spellEnd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wystąpiło przed 50 rokiem życia (spełnione kryteria kliniczno-rodowodowe zespołu dziedzicznego raka piersi i/ lub raka jajnika),</w:t>
      </w:r>
    </w:p>
    <w:p w:rsidR="00407D8B" w:rsidRPr="00407D8B" w:rsidRDefault="00407D8B" w:rsidP="00407D8B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u chorej rozpoznano raka piersi przed 50 rokiem życia lub raka jajnika w dowolnym wieku i posiada ona krewnego 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i/lub II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, u którego rozpoznano raka piersi (rak piersi u mężczyzny) i/lub raka jajnika,</w:t>
      </w:r>
    </w:p>
    <w:p w:rsidR="00407D8B" w:rsidRPr="00407D8B" w:rsidRDefault="00407D8B" w:rsidP="00407D8B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u tej samej chorej rozpoznano raka piersi i raka jajnika lub obustronnego raka piersi w tym ≥1 poniżej 50 r.ż.,</w:t>
      </w:r>
    </w:p>
    <w:p w:rsidR="00407D8B" w:rsidRPr="00407D8B" w:rsidRDefault="00407D8B" w:rsidP="00407D8B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lastRenderedPageBreak/>
        <w:t>u chorej rozpoznano raka jajnika i posiada ona przynajmniej jedną krewną, u której raka piersi wykryto przed 50 rokiem życia lub u której rozpoznano raka jajnika.</w:t>
      </w:r>
    </w:p>
    <w:p w:rsidR="00407D8B" w:rsidRPr="00407D8B" w:rsidRDefault="00407D8B" w:rsidP="00407D8B">
      <w:pPr>
        <w:numPr>
          <w:ilvl w:val="0"/>
          <w:numId w:val="6"/>
        </w:numPr>
        <w:suppressAutoHyphens/>
        <w:spacing w:after="0" w:line="360" w:lineRule="auto"/>
        <w:ind w:left="567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Badania krewnych w kierunku nosicielstwa zidentyfikowanej w rodzinie mutacji najwyższego/wysokiego ryzyka. </w:t>
      </w:r>
    </w:p>
    <w:p w:rsidR="00407D8B" w:rsidRPr="00407D8B" w:rsidRDefault="00407D8B" w:rsidP="00407D8B">
      <w:p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 xml:space="preserve">Plan działań 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Najlepsze możliwości identyfikowania rodzin wysokiego ryzyka stwarza systematyczne zbieranie wywiadów rodzinnych od kobiet w trakcie leczenia raka piersi i/lub raka jajnika. Jest to dodatkowo uzasadnione tym, że badania nosicielstwa mutacji genów </w:t>
      </w:r>
      <w:r w:rsidRPr="00407D8B"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>BRCA1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/</w:t>
      </w:r>
      <w:r w:rsidRPr="00407D8B"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 xml:space="preserve">BRCA2 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należy w miarę możliwości zaczynać od chorych probantek. Dlatego do programu powinny być włączone w pierwszej kolejności poradnie genetyczne współpracujące ze specjalistycznymi placówkami onkologicznymi, w których leczy się dużą liczbę chorych na raka piersi i raka jajnika. 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Dodatkowe możliwości tworzy otwarte poradnictwo, współpraca z lekarzami rodzinnymi i innych specjalności oraz współpraca z placówkami realizującymi Program Profilaktyki Raka Piersi, finansowany przez Narodowy Fundusz Zdrowia.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Konieczne jest zapewnienie opieki nosicielkom mutacji z rodzin, w których wysokie ryzyko zachorowania potwierdzono w latach poprzednich realizacji „Programu opieki nad rodzinami wysokiego, dziedzicznie uwarunkowanego ryzyka zachorowania na nowotwory złośliwe”. 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Do rejestru rodzin najwyższego i wysokiego ryzyka, kwalifikuje lekarz poradni na podstawie dokładnego wywiadu rodzinnego (dane o wszystkich krewnych 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 xml:space="preserve">0 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– w tym tych, którzy nie zachorowali na nowotwory, wiek </w:t>
      </w:r>
      <w:proofErr w:type="spellStart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zachorowań</w:t>
      </w:r>
      <w:proofErr w:type="spellEnd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 typ/umiejscowienie nowotworów wśród tych krewnych; wiek </w:t>
      </w:r>
      <w:proofErr w:type="spellStart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zachorowań</w:t>
      </w:r>
      <w:proofErr w:type="spellEnd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 typ/umiejscowienie nowotworów u wszystkich krewnych II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 ewentualnie dalszych stopni).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Do badania nosicielstwa mutacji kieruje lekarz poradni. Badania w kierunku nosicielstwa mutacji wymagają pisemnej zgody probantek i zachowania zasad poufności. 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Badania należy rozpocząć w miarę możliwości od probantki, u której rozpoznano raka piersi lub jajnika. W przypadku stwierdzenia nosicielstwa mutacji należy – za pośrednictwem probantki - stworzyć możliwość badania jej krewnych </w:t>
      </w:r>
      <w:proofErr w:type="spellStart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o</w:t>
      </w:r>
      <w:proofErr w:type="spellEnd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, </w:t>
      </w:r>
      <w:proofErr w:type="spellStart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II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o</w:t>
      </w:r>
      <w:proofErr w:type="spellEnd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 ewentualnie dalszych stopni, kierując się danymi z wywiadu rodzinnego. Takie samo postępowanie obowiązuje, jeżeli nosicielstwo mutacji rozpoznano u zdrowej probantki. 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i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iCs/>
          <w:kern w:val="2"/>
          <w:sz w:val="24"/>
          <w:szCs w:val="24"/>
          <w:lang w:eastAsia="ar-SA"/>
        </w:rPr>
        <w:t>Pozytywny wynik badania w kierunku nosicielstwa mutacji wymaga potwierdzenia z ponownie pobranej próbki krwi. Zaleca się podobne postępowanie w przypadku wyników negatywnych.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Do programu badań ukierunkowanych na wcześniejsze wykrycie raków piersi i jajnika – obok nosicielek mutacji i ich obciążonych krewnych - włącza się również probantki i ich krewnych 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lastRenderedPageBreak/>
        <w:t>z rodzin z obciążonym wywiadem, u których nie znaleziono mutacji. Krewni I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probantek –  nosicielek mutacji, którzy nie zdecydowali się na poddanie badaniom molekularnym, powinni być również włączeni do programu. 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Nadzorem onkologicznym powinny być również objęte osoby z potwierdzoną mutacją z rodzin wysokiego ryzyka, wcześniej leczone z powodu raka piersi lub raka jajnika – ze względu na wysokie ryzyko zachorowania na drugi nowotwór (rak drugiej piersi, rak jajnika).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Obligatoryjnymi elementami programów opieki nad rodzinami najwyższego i wysokiego ryzyka są: </w:t>
      </w:r>
    </w:p>
    <w:p w:rsidR="00407D8B" w:rsidRPr="00407D8B" w:rsidRDefault="00407D8B" w:rsidP="00407D8B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Samokontrola piersi raz w miesiącu po miesiączce i jeden raz w roku badanie piersi przez lekarza.</w:t>
      </w:r>
    </w:p>
    <w:p w:rsidR="00407D8B" w:rsidRPr="00407D8B" w:rsidRDefault="00407D8B" w:rsidP="00407D8B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Coroczne badanie mammograficzne od 35 r.ż. (lub od 30 r.ż. w rodzinach z rakami piersi zdiagnozowanymi przed 40 r.ż.) i/ lub USG piersi od 25-30 roku życia. </w:t>
      </w:r>
    </w:p>
    <w:p w:rsidR="00407D8B" w:rsidRPr="00407D8B" w:rsidRDefault="00407D8B" w:rsidP="00407D8B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Coroczne badanie USG narządu rodnego i markera CA125 od 30-35 r.ż.</w:t>
      </w:r>
    </w:p>
    <w:p w:rsidR="00407D8B" w:rsidRPr="00407D8B" w:rsidRDefault="00407D8B" w:rsidP="00407D8B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Dodatkowo u kobiet z mutacją </w:t>
      </w:r>
      <w:r w:rsidRPr="00407D8B">
        <w:rPr>
          <w:rFonts w:ascii="Times New Roman" w:eastAsia="SimSun" w:hAnsi="Times New Roman" w:cs="Times New Roman"/>
          <w:i/>
          <w:kern w:val="2"/>
          <w:sz w:val="24"/>
          <w:szCs w:val="24"/>
          <w:lang w:eastAsia="ar-SA"/>
        </w:rPr>
        <w:t xml:space="preserve">BRCA1/2 i PALB2 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do 30 r.ż. obrazowe badanie piersi co 6 miesięcy: badanie rezonansu magnetycznego na przemian z badaniem USG. </w:t>
      </w:r>
    </w:p>
    <w:p w:rsidR="00407D8B" w:rsidRPr="00407D8B" w:rsidRDefault="00407D8B" w:rsidP="00407D8B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07D8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Dodatkowo u kobiet z mutacją </w:t>
      </w:r>
      <w:r w:rsidRPr="00407D8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BRCA1/2 i PALB2 </w:t>
      </w:r>
      <w:r w:rsidRPr="00407D8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 30 r.ż. obrazowe badanie piersi co 6 miesięcy: badanie rezonansu magnetycznego na przemian z badaniem mammograficznym i/lub USG piersi. 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W rodzinach najwyższego ryzyka, zwłaszcza tych, w których wystąpiły wcześniej zachorowania na raka jajnika i w przypadkach udokumentowanego nosicielstwa mutacji, należy przedstawić probantkom opcję prewencyjnej </w:t>
      </w:r>
      <w:proofErr w:type="spellStart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adneksektomii</w:t>
      </w:r>
      <w:proofErr w:type="spellEnd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(ewentualnie także </w:t>
      </w:r>
      <w:proofErr w:type="spellStart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histerektomii</w:t>
      </w:r>
      <w:proofErr w:type="spellEnd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) w miarę możliwości już pomiędzy 35-40 rokiem życia. Zabieg ten redukuje u nosicielek mutacji </w:t>
      </w:r>
      <w:r w:rsidRPr="00407D8B">
        <w:rPr>
          <w:rFonts w:ascii="Times New Roman" w:eastAsia="SimSun" w:hAnsi="Times New Roman" w:cs="Times New Roman"/>
          <w:i/>
          <w:kern w:val="2"/>
          <w:sz w:val="24"/>
          <w:szCs w:val="24"/>
          <w:lang w:eastAsia="ar-SA"/>
        </w:rPr>
        <w:t>BRCA1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lub </w:t>
      </w:r>
      <w:r w:rsidRPr="00407D8B">
        <w:rPr>
          <w:rFonts w:ascii="Times New Roman" w:eastAsia="SimSun" w:hAnsi="Times New Roman" w:cs="Times New Roman"/>
          <w:i/>
          <w:kern w:val="2"/>
          <w:sz w:val="24"/>
          <w:szCs w:val="24"/>
          <w:lang w:eastAsia="ar-SA"/>
        </w:rPr>
        <w:t xml:space="preserve">BRCA2 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o ponad 60% ryzyko zachorowania na raka piersi (w tym także ryzyko zachorowania na raka drugiej piersi) i w przeważającej części przypadków zapobiega rozwojowi raka jajnika (wyjątkowo ten nowotwór może rozwinąć się z otrzewnej). Uzasadnieniem do </w:t>
      </w:r>
      <w:proofErr w:type="spellStart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histerekomii</w:t>
      </w:r>
      <w:proofErr w:type="spellEnd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jest częste występowanie </w:t>
      </w:r>
      <w:proofErr w:type="spellStart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metachronicznych</w:t>
      </w:r>
      <w:proofErr w:type="spellEnd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zachorowań</w:t>
      </w:r>
      <w:proofErr w:type="spellEnd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na raka błony śluzowej trzonu macicy. Późniejsza </w:t>
      </w:r>
      <w:proofErr w:type="spellStart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adneksektomia</w:t>
      </w:r>
      <w:proofErr w:type="spellEnd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, mniej skuteczna w zapobieganiu </w:t>
      </w:r>
      <w:proofErr w:type="spellStart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zachorowaniom</w:t>
      </w:r>
      <w:proofErr w:type="spellEnd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na raka piersi, zapobiega jednak </w:t>
      </w:r>
      <w:proofErr w:type="spellStart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zachorowaniom</w:t>
      </w:r>
      <w:proofErr w:type="spellEnd"/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na raka jajnika, rozpoznawanym u większości kobiet z rodzin obciążonych po 40 roku życia, a nierzadko nawet w 7 i 8 dekadzie życia. 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U nosicielek mutacji </w:t>
      </w:r>
      <w:r w:rsidRPr="00407D8B">
        <w:rPr>
          <w:rFonts w:ascii="Times New Roman" w:eastAsia="SimSun" w:hAnsi="Times New Roman" w:cs="Times New Roman"/>
          <w:i/>
          <w:kern w:val="2"/>
          <w:sz w:val="24"/>
          <w:szCs w:val="24"/>
          <w:lang w:eastAsia="ar-SA"/>
        </w:rPr>
        <w:t>BRCA1/BRCA2</w:t>
      </w:r>
      <w:r w:rsidRPr="00407D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należy rozważyć opcje profilaktycznej obustronnej podskórnej mastektomii z jednoczesną rekonstrukcją piersi.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W ramach programu finansowane są:</w:t>
      </w:r>
    </w:p>
    <w:p w:rsidR="00407D8B" w:rsidRPr="00407D8B" w:rsidRDefault="00407D8B" w:rsidP="00407D8B">
      <w:pPr>
        <w:numPr>
          <w:ilvl w:val="0"/>
          <w:numId w:val="10"/>
        </w:numPr>
        <w:suppressAutoHyphens/>
        <w:spacing w:after="0" w:line="360" w:lineRule="auto"/>
        <w:ind w:left="360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lastRenderedPageBreak/>
        <w:t xml:space="preserve">Wprowadzenie do rejestru - zidentyfikowanie osób najwyższego/wysokiego ryzyka lub osoby spełniającej zalecane kryteria kwalifikacji do testów </w:t>
      </w:r>
      <w:r w:rsidRPr="00407D8B">
        <w:rPr>
          <w:rFonts w:ascii="Times New Roman" w:eastAsia="SimSun" w:hAnsi="Times New Roman" w:cs="Times New Roman"/>
          <w:bCs/>
          <w:i/>
          <w:kern w:val="2"/>
          <w:sz w:val="24"/>
          <w:szCs w:val="24"/>
          <w:lang w:eastAsia="ar-SA"/>
        </w:rPr>
        <w:t>BRCA1</w:t>
      </w: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 i/lub </w:t>
      </w:r>
      <w:r w:rsidRPr="00407D8B">
        <w:rPr>
          <w:rFonts w:ascii="Times New Roman" w:eastAsia="SimSun" w:hAnsi="Times New Roman" w:cs="Times New Roman"/>
          <w:bCs/>
          <w:i/>
          <w:kern w:val="2"/>
          <w:sz w:val="24"/>
          <w:szCs w:val="24"/>
          <w:lang w:eastAsia="ar-SA"/>
        </w:rPr>
        <w:t>BRCA2</w:t>
      </w: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; </w:t>
      </w:r>
      <w:r w:rsidRPr="00407D8B">
        <w:rPr>
          <w:rFonts w:ascii="Times New Roman" w:eastAsia="SimSun" w:hAnsi="Times New Roman" w:cs="Times New Roman"/>
          <w:bCs/>
          <w:i/>
          <w:kern w:val="2"/>
          <w:sz w:val="24"/>
          <w:szCs w:val="24"/>
          <w:lang w:eastAsia="ar-SA"/>
        </w:rPr>
        <w:t>PALB2</w:t>
      </w: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 i </w:t>
      </w:r>
      <w:r w:rsidRPr="00407D8B">
        <w:rPr>
          <w:rFonts w:ascii="Times New Roman" w:eastAsia="SimSun" w:hAnsi="Times New Roman" w:cs="Times New Roman"/>
          <w:bCs/>
          <w:i/>
          <w:kern w:val="2"/>
          <w:sz w:val="24"/>
          <w:szCs w:val="24"/>
          <w:lang w:eastAsia="ar-SA"/>
        </w:rPr>
        <w:t>CHEK2</w:t>
      </w: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, pełny opis obciążenia rodzinnego, koordynacja działań podczas identyfikacji nowych osób z grup wysokiego ryzyka (w tym koszt pracy lekarza i personelu pomocniczego).</w:t>
      </w:r>
    </w:p>
    <w:p w:rsidR="00407D8B" w:rsidRPr="00407D8B" w:rsidRDefault="00407D8B" w:rsidP="00407D8B">
      <w:pPr>
        <w:numPr>
          <w:ilvl w:val="0"/>
          <w:numId w:val="10"/>
        </w:numPr>
        <w:suppressAutoHyphens/>
        <w:spacing w:after="0" w:line="360" w:lineRule="auto"/>
        <w:ind w:left="360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Koszt badania nosicielstwa mutacji genów BRCA1 i/lub BRCA2, CHEK2, PALB2.</w:t>
      </w:r>
    </w:p>
    <w:p w:rsidR="00407D8B" w:rsidRPr="00407D8B" w:rsidRDefault="00407D8B" w:rsidP="00407D8B">
      <w:pPr>
        <w:numPr>
          <w:ilvl w:val="0"/>
          <w:numId w:val="10"/>
        </w:numPr>
        <w:suppressAutoHyphens/>
        <w:spacing w:after="0" w:line="360" w:lineRule="auto"/>
        <w:ind w:left="360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Konsultacja lekarska – wydanie wyniku konsultacji genetycznej wraz z edukacją pacjentów.</w:t>
      </w:r>
    </w:p>
    <w:p w:rsidR="00407D8B" w:rsidRPr="00407D8B" w:rsidRDefault="00407D8B" w:rsidP="00407D8B">
      <w:pPr>
        <w:numPr>
          <w:ilvl w:val="0"/>
          <w:numId w:val="10"/>
        </w:numPr>
        <w:suppressAutoHyphens/>
        <w:spacing w:after="0" w:line="360" w:lineRule="auto"/>
        <w:ind w:left="360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Koszt poradnictwa genetycznego u pacjentów u których wykonano badanie NGS.</w:t>
      </w:r>
    </w:p>
    <w:p w:rsidR="00407D8B" w:rsidRPr="00407D8B" w:rsidRDefault="00407D8B" w:rsidP="00407D8B">
      <w:pPr>
        <w:numPr>
          <w:ilvl w:val="0"/>
          <w:numId w:val="10"/>
        </w:numPr>
        <w:suppressAutoHyphens/>
        <w:spacing w:after="0" w:line="360" w:lineRule="auto"/>
        <w:ind w:left="360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Koszt badania NGS u wytypowanych chorych z rakiem piersi/jajnika.</w:t>
      </w:r>
    </w:p>
    <w:p w:rsidR="00407D8B" w:rsidRPr="00407D8B" w:rsidRDefault="00407D8B" w:rsidP="00407D8B">
      <w:pPr>
        <w:numPr>
          <w:ilvl w:val="0"/>
          <w:numId w:val="10"/>
        </w:numPr>
        <w:suppressAutoHyphens/>
        <w:spacing w:after="0" w:line="360" w:lineRule="auto"/>
        <w:ind w:left="360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Koszt identyfikacji krytycznej mutacji u krewnych probanta.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Koszt opieki nad pacjentami:</w:t>
      </w:r>
    </w:p>
    <w:p w:rsidR="00407D8B" w:rsidRPr="00407D8B" w:rsidRDefault="00407D8B" w:rsidP="00407D8B">
      <w:pPr>
        <w:numPr>
          <w:ilvl w:val="0"/>
          <w:numId w:val="9"/>
        </w:numPr>
        <w:suppressAutoHyphens/>
        <w:spacing w:after="0" w:line="360" w:lineRule="auto"/>
        <w:ind w:left="360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Coroczna konsultacja lekarska, aktualizacja danych rodowodowo-klinicznych, zlecenie badań kontrolnych, badanie </w:t>
      </w:r>
      <w:proofErr w:type="spellStart"/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palpacyjne</w:t>
      </w:r>
      <w:proofErr w:type="spellEnd"/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 piersi przez lekarza, prowadzenie dokumentacji medycznej oraz koordynacja opieki (w tym koszt pracy lekarza i personelu pomocniczego).</w:t>
      </w:r>
    </w:p>
    <w:p w:rsidR="00407D8B" w:rsidRPr="00407D8B" w:rsidRDefault="00407D8B" w:rsidP="00407D8B">
      <w:pPr>
        <w:numPr>
          <w:ilvl w:val="0"/>
          <w:numId w:val="9"/>
        </w:numPr>
        <w:suppressAutoHyphens/>
        <w:spacing w:after="0" w:line="360" w:lineRule="auto"/>
        <w:ind w:left="360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Coroczne badanie mammograficzne i/ lub USG piersi. </w:t>
      </w:r>
    </w:p>
    <w:p w:rsidR="00407D8B" w:rsidRPr="00407D8B" w:rsidRDefault="00407D8B" w:rsidP="00407D8B">
      <w:pPr>
        <w:numPr>
          <w:ilvl w:val="0"/>
          <w:numId w:val="9"/>
        </w:numPr>
        <w:suppressAutoHyphens/>
        <w:spacing w:after="0" w:line="360" w:lineRule="auto"/>
        <w:ind w:left="360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Biopsja aspiracyjna cienkoigłowa (BAC) piersi pod kontrolą USG.</w:t>
      </w:r>
    </w:p>
    <w:p w:rsidR="00407D8B" w:rsidRPr="00407D8B" w:rsidRDefault="00407D8B" w:rsidP="00407D8B">
      <w:pPr>
        <w:numPr>
          <w:ilvl w:val="0"/>
          <w:numId w:val="9"/>
        </w:numPr>
        <w:suppressAutoHyphens/>
        <w:spacing w:after="0" w:line="360" w:lineRule="auto"/>
        <w:ind w:left="360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Biopsja </w:t>
      </w:r>
      <w:proofErr w:type="spellStart"/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gruboigłowa</w:t>
      </w:r>
      <w:proofErr w:type="spellEnd"/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 piersi pod kontrolą USG (u pacjentek ze zmianami w piersi typu BI-RADS 3,4,5).</w:t>
      </w:r>
    </w:p>
    <w:p w:rsidR="00407D8B" w:rsidRPr="00407D8B" w:rsidRDefault="00407D8B" w:rsidP="00407D8B">
      <w:pPr>
        <w:numPr>
          <w:ilvl w:val="0"/>
          <w:numId w:val="9"/>
        </w:numPr>
        <w:suppressAutoHyphens/>
        <w:spacing w:after="0" w:line="360" w:lineRule="auto"/>
        <w:ind w:left="360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Ocena receptorów ER, PR, HER2, Ki67 w przypadku diagnozy raka piersi w biopsji </w:t>
      </w:r>
      <w:proofErr w:type="spellStart"/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gruboigłowej</w:t>
      </w:r>
      <w:proofErr w:type="spellEnd"/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. </w:t>
      </w:r>
    </w:p>
    <w:p w:rsidR="00407D8B" w:rsidRPr="00407D8B" w:rsidRDefault="00407D8B" w:rsidP="00407D8B">
      <w:pPr>
        <w:numPr>
          <w:ilvl w:val="0"/>
          <w:numId w:val="9"/>
        </w:numPr>
        <w:suppressAutoHyphens/>
        <w:spacing w:after="0" w:line="360" w:lineRule="auto"/>
        <w:ind w:left="360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Badanie USG </w:t>
      </w:r>
      <w:proofErr w:type="spellStart"/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przezpochwowe</w:t>
      </w:r>
      <w:proofErr w:type="spellEnd"/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.</w:t>
      </w:r>
    </w:p>
    <w:p w:rsidR="00407D8B" w:rsidRPr="00407D8B" w:rsidRDefault="00407D8B" w:rsidP="00407D8B">
      <w:pPr>
        <w:numPr>
          <w:ilvl w:val="0"/>
          <w:numId w:val="9"/>
        </w:numPr>
        <w:suppressAutoHyphens/>
        <w:spacing w:after="0" w:line="360" w:lineRule="auto"/>
        <w:ind w:left="360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Badanie CA125 w surowicy krwi.</w:t>
      </w:r>
    </w:p>
    <w:p w:rsidR="00407D8B" w:rsidRPr="00407D8B" w:rsidRDefault="00407D8B" w:rsidP="00407D8B">
      <w:pPr>
        <w:numPr>
          <w:ilvl w:val="0"/>
          <w:numId w:val="9"/>
        </w:numPr>
        <w:suppressAutoHyphens/>
        <w:spacing w:after="0" w:line="360" w:lineRule="auto"/>
        <w:ind w:left="360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Coroczne USG tarczycy (u nosicielek mutacji genu </w:t>
      </w:r>
      <w:r w:rsidRPr="00407D8B">
        <w:rPr>
          <w:rFonts w:ascii="Times New Roman" w:eastAsia="SimSun" w:hAnsi="Times New Roman" w:cs="Times New Roman"/>
          <w:bCs/>
          <w:i/>
          <w:kern w:val="2"/>
          <w:sz w:val="24"/>
          <w:szCs w:val="24"/>
          <w:lang w:eastAsia="ar-SA"/>
        </w:rPr>
        <w:t>CHEK2</w:t>
      </w: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 od 20.r.ż.).</w:t>
      </w:r>
    </w:p>
    <w:p w:rsidR="00407D8B" w:rsidRPr="00407D8B" w:rsidRDefault="00407D8B" w:rsidP="00407D8B">
      <w:pPr>
        <w:numPr>
          <w:ilvl w:val="0"/>
          <w:numId w:val="9"/>
        </w:numPr>
        <w:suppressAutoHyphens/>
        <w:spacing w:after="0" w:line="360" w:lineRule="auto"/>
        <w:ind w:left="360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Wizyta konsultacyjna - omówienie wyników badań kontrolnych.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Dodatkowe koszty opieki – nadzoru onkologicznego nad nosicielami mutacji.</w:t>
      </w:r>
    </w:p>
    <w:p w:rsidR="00407D8B" w:rsidRPr="00407D8B" w:rsidRDefault="00407D8B" w:rsidP="00407D8B">
      <w:pPr>
        <w:numPr>
          <w:ilvl w:val="0"/>
          <w:numId w:val="8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Dodatkowa wizyta konsultacyjna lekarska - koordynacja opieki (w tym koszt pracy lekarza i personelu pomocniczego).</w:t>
      </w:r>
    </w:p>
    <w:p w:rsidR="00407D8B" w:rsidRPr="00407D8B" w:rsidRDefault="00407D8B" w:rsidP="00407D8B">
      <w:pPr>
        <w:numPr>
          <w:ilvl w:val="0"/>
          <w:numId w:val="8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Interwałowe badanie piersi metodą rezonansu magnetycznego.</w:t>
      </w:r>
    </w:p>
    <w:p w:rsidR="00407D8B" w:rsidRPr="00407D8B" w:rsidRDefault="00407D8B" w:rsidP="00407D8B">
      <w:pPr>
        <w:numPr>
          <w:ilvl w:val="0"/>
          <w:numId w:val="8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Interwałowe USG </w:t>
      </w:r>
      <w:proofErr w:type="spellStart"/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przezpochwowe</w:t>
      </w:r>
      <w:proofErr w:type="spellEnd"/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.</w:t>
      </w:r>
    </w:p>
    <w:p w:rsidR="00407D8B" w:rsidRPr="00407D8B" w:rsidRDefault="00407D8B" w:rsidP="00407D8B">
      <w:pPr>
        <w:numPr>
          <w:ilvl w:val="0"/>
          <w:numId w:val="8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Interwałowe badanie CA125 w surowicy krwi.</w:t>
      </w:r>
    </w:p>
    <w:p w:rsidR="00407D8B" w:rsidRPr="00407D8B" w:rsidRDefault="00407D8B" w:rsidP="00407D8B">
      <w:pPr>
        <w:numPr>
          <w:ilvl w:val="0"/>
          <w:numId w:val="8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Interwałowe USG piersi (tylko u pacjentek ze zmianą opisaną w MRI piersi do dalszej diagnostyki).</w:t>
      </w:r>
    </w:p>
    <w:p w:rsidR="00407D8B" w:rsidRPr="00407D8B" w:rsidRDefault="00407D8B" w:rsidP="00407D8B">
      <w:pPr>
        <w:numPr>
          <w:ilvl w:val="0"/>
          <w:numId w:val="8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Interwałowa biopsja piersi pod kontrolą USG (biopsja aspiracyjna cienkoigłowa / biopsja </w:t>
      </w:r>
      <w:proofErr w:type="spellStart"/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gruboigłowa</w:t>
      </w:r>
      <w:proofErr w:type="spellEnd"/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.</w:t>
      </w:r>
    </w:p>
    <w:p w:rsidR="00407D8B" w:rsidRPr="00407D8B" w:rsidRDefault="00407D8B" w:rsidP="00407D8B">
      <w:pPr>
        <w:numPr>
          <w:ilvl w:val="0"/>
          <w:numId w:val="8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lastRenderedPageBreak/>
        <w:t xml:space="preserve">Badania immunohistochemiczne w przypadku diagnozy raka piersi w biopsji </w:t>
      </w:r>
      <w:proofErr w:type="spellStart"/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gruboigłowej</w:t>
      </w:r>
      <w:proofErr w:type="spellEnd"/>
      <w:r w:rsidRPr="00407D8B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.</w:t>
      </w:r>
    </w:p>
    <w:p w:rsidR="00407D8B" w:rsidRPr="00A3283D" w:rsidRDefault="00A3283D" w:rsidP="00407D8B">
      <w:p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31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Maksymalne ceny jednostkowe proponowane przez Ministra Zdrowia dla poszczególnych zadań: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A3283D" w:rsidRPr="00A3283D" w:rsidTr="00A3283D">
        <w:trPr>
          <w:trHeight w:val="413"/>
        </w:trPr>
        <w:tc>
          <w:tcPr>
            <w:tcW w:w="7225" w:type="dxa"/>
          </w:tcPr>
          <w:p w:rsidR="00A3283D" w:rsidRPr="00A3283D" w:rsidRDefault="00A3283D" w:rsidP="00A3283D">
            <w:pPr>
              <w:spacing w:line="360" w:lineRule="atLeast"/>
              <w:ind w:right="-10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</w:p>
        </w:tc>
        <w:tc>
          <w:tcPr>
            <w:tcW w:w="1837" w:type="dxa"/>
          </w:tcPr>
          <w:p w:rsidR="00A3283D" w:rsidRPr="00A3283D" w:rsidRDefault="00A3283D" w:rsidP="00A3283D">
            <w:pPr>
              <w:spacing w:line="360" w:lineRule="atLeast"/>
              <w:ind w:right="-10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Maksymalna cena jednostkowa</w:t>
            </w:r>
            <w:r w:rsidR="00A87223">
              <w:rPr>
                <w:rFonts w:ascii="Times New Roman" w:eastAsia="Times New Roman" w:hAnsi="Times New Roman" w:cs="Times New Roman"/>
                <w:lang w:eastAsia="pl-PL"/>
              </w:rPr>
              <w:t xml:space="preserve"> (w zł)</w:t>
            </w:r>
          </w:p>
        </w:tc>
      </w:tr>
      <w:tr w:rsidR="00A3283D" w:rsidRPr="00A3283D" w:rsidTr="00A87223">
        <w:trPr>
          <w:trHeight w:val="1102"/>
        </w:trPr>
        <w:tc>
          <w:tcPr>
            <w:tcW w:w="7225" w:type="dxa"/>
            <w:hideMark/>
          </w:tcPr>
          <w:p w:rsidR="00A3283D" w:rsidRPr="00A3283D" w:rsidRDefault="00A3283D" w:rsidP="00A3283D">
            <w:pPr>
              <w:spacing w:line="360" w:lineRule="atLeast"/>
              <w:ind w:right="-10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 xml:space="preserve">zidentyfikowanie jednej osoby z rodziny wysokiego ryzyka lub osoby spełniającej zalecane kryteria kwalifikacji do testu </w:t>
            </w:r>
            <w:r w:rsidRPr="00A3283D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BRCA1 </w:t>
            </w: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 xml:space="preserve">i/lub </w:t>
            </w:r>
            <w:r w:rsidRPr="00A3283D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BRCA2, PALB2/CHEK2, </w:t>
            </w: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wprowadzenie do rejestru; koordynacja działań</w:t>
            </w:r>
          </w:p>
        </w:tc>
        <w:tc>
          <w:tcPr>
            <w:tcW w:w="1837" w:type="dxa"/>
            <w:vAlign w:val="center"/>
            <w:hideMark/>
          </w:tcPr>
          <w:p w:rsidR="00A3283D" w:rsidRPr="00A3283D" w:rsidRDefault="00A3283D" w:rsidP="00A87223">
            <w:pPr>
              <w:spacing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118,00</w:t>
            </w:r>
          </w:p>
        </w:tc>
      </w:tr>
      <w:tr w:rsidR="00A3283D" w:rsidRPr="00A3283D" w:rsidTr="00A87223">
        <w:trPr>
          <w:trHeight w:val="835"/>
        </w:trPr>
        <w:tc>
          <w:tcPr>
            <w:tcW w:w="7225" w:type="dxa"/>
            <w:hideMark/>
          </w:tcPr>
          <w:p w:rsidR="00A3283D" w:rsidRPr="00A3283D" w:rsidRDefault="00A3283D" w:rsidP="00A3283D">
            <w:pPr>
              <w:spacing w:line="360" w:lineRule="atLeast"/>
              <w:ind w:right="-108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koszty badania przesiewowego 5 mutacji BRCA1 lub badania celowanego innej mutacji markerowej</w:t>
            </w:r>
          </w:p>
        </w:tc>
        <w:tc>
          <w:tcPr>
            <w:tcW w:w="1837" w:type="dxa"/>
            <w:vAlign w:val="center"/>
            <w:hideMark/>
          </w:tcPr>
          <w:p w:rsidR="00A3283D" w:rsidRPr="00A3283D" w:rsidRDefault="00A3283D" w:rsidP="00A87223">
            <w:pPr>
              <w:spacing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270,00</w:t>
            </w:r>
          </w:p>
        </w:tc>
      </w:tr>
      <w:tr w:rsidR="00A3283D" w:rsidRPr="00A3283D" w:rsidTr="00A87223">
        <w:trPr>
          <w:trHeight w:val="422"/>
        </w:trPr>
        <w:tc>
          <w:tcPr>
            <w:tcW w:w="7225" w:type="dxa"/>
            <w:hideMark/>
          </w:tcPr>
          <w:p w:rsidR="00A3283D" w:rsidRPr="00A3283D" w:rsidRDefault="00A3283D" w:rsidP="00A3283D">
            <w:pPr>
              <w:spacing w:line="360" w:lineRule="atLeast"/>
              <w:ind w:right="-10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 xml:space="preserve">koszty badania przesiewowego 5 mutacji </w:t>
            </w:r>
            <w:r w:rsidRPr="00A3283D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CHEK2</w:t>
            </w: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 xml:space="preserve"> i </w:t>
            </w:r>
            <w:r w:rsidRPr="00A3283D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PALB2</w:t>
            </w:r>
          </w:p>
        </w:tc>
        <w:tc>
          <w:tcPr>
            <w:tcW w:w="1837" w:type="dxa"/>
            <w:vAlign w:val="center"/>
            <w:hideMark/>
          </w:tcPr>
          <w:p w:rsidR="00A3283D" w:rsidRPr="00A3283D" w:rsidRDefault="00A3283D" w:rsidP="00A87223">
            <w:pPr>
              <w:spacing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350,00</w:t>
            </w:r>
          </w:p>
        </w:tc>
      </w:tr>
      <w:tr w:rsidR="00A3283D" w:rsidRPr="00A3283D" w:rsidTr="00A87223">
        <w:trPr>
          <w:trHeight w:val="556"/>
        </w:trPr>
        <w:tc>
          <w:tcPr>
            <w:tcW w:w="7225" w:type="dxa"/>
            <w:hideMark/>
          </w:tcPr>
          <w:p w:rsidR="00A3283D" w:rsidRPr="00A3283D" w:rsidRDefault="00A3283D" w:rsidP="00A3283D">
            <w:pPr>
              <w:spacing w:line="360" w:lineRule="atLeast"/>
              <w:ind w:right="-10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koszt badania rodzinnej mutacji u krewnych probanta</w:t>
            </w:r>
          </w:p>
        </w:tc>
        <w:tc>
          <w:tcPr>
            <w:tcW w:w="1837" w:type="dxa"/>
            <w:vAlign w:val="center"/>
            <w:hideMark/>
          </w:tcPr>
          <w:p w:rsidR="00A3283D" w:rsidRPr="00A3283D" w:rsidRDefault="00A3283D" w:rsidP="00A87223">
            <w:pPr>
              <w:spacing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339,00</w:t>
            </w:r>
          </w:p>
        </w:tc>
      </w:tr>
      <w:tr w:rsidR="00A3283D" w:rsidRPr="00A3283D" w:rsidTr="00A87223">
        <w:trPr>
          <w:trHeight w:val="692"/>
        </w:trPr>
        <w:tc>
          <w:tcPr>
            <w:tcW w:w="7225" w:type="dxa"/>
            <w:hideMark/>
          </w:tcPr>
          <w:p w:rsidR="00A3283D" w:rsidRPr="00A3283D" w:rsidRDefault="00A3283D" w:rsidP="00A3283D">
            <w:pPr>
              <w:spacing w:line="360" w:lineRule="atLeast"/>
              <w:ind w:right="-10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wizyta lekarska z wydaniem wyniku konsultacj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 xml:space="preserve"> genetycznej wraz z edukacj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ą </w:t>
            </w: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pacjenta</w:t>
            </w:r>
          </w:p>
        </w:tc>
        <w:tc>
          <w:tcPr>
            <w:tcW w:w="1837" w:type="dxa"/>
            <w:vAlign w:val="center"/>
            <w:hideMark/>
          </w:tcPr>
          <w:p w:rsidR="00A3283D" w:rsidRPr="00A3283D" w:rsidRDefault="00A3283D" w:rsidP="00A87223">
            <w:pPr>
              <w:spacing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50,00</w:t>
            </w:r>
          </w:p>
        </w:tc>
      </w:tr>
      <w:tr w:rsidR="00A3283D" w:rsidRPr="00A3283D" w:rsidTr="00A87223">
        <w:trPr>
          <w:trHeight w:val="829"/>
        </w:trPr>
        <w:tc>
          <w:tcPr>
            <w:tcW w:w="7225" w:type="dxa"/>
            <w:hideMark/>
          </w:tcPr>
          <w:p w:rsidR="00A3283D" w:rsidRPr="00A3283D" w:rsidRDefault="00A3283D" w:rsidP="00A3283D">
            <w:pPr>
              <w:spacing w:line="360" w:lineRule="atLeast"/>
              <w:ind w:right="-10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koszt poradnictwa  genetycznego u chorych, u których wykonano badanie NGS (</w:t>
            </w:r>
            <w:r w:rsidRPr="00A3283D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BRCA1</w:t>
            </w: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 xml:space="preserve"> i </w:t>
            </w:r>
            <w:r w:rsidRPr="00A3283D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BRCA2</w:t>
            </w: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) - konsultacja genetyczna</w:t>
            </w:r>
          </w:p>
        </w:tc>
        <w:tc>
          <w:tcPr>
            <w:tcW w:w="1837" w:type="dxa"/>
            <w:vAlign w:val="center"/>
            <w:hideMark/>
          </w:tcPr>
          <w:p w:rsidR="00A3283D" w:rsidRPr="00A3283D" w:rsidRDefault="00A3283D" w:rsidP="00A87223">
            <w:pPr>
              <w:spacing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A3283D" w:rsidRPr="00A3283D" w:rsidTr="00A87223">
        <w:trPr>
          <w:trHeight w:val="841"/>
        </w:trPr>
        <w:tc>
          <w:tcPr>
            <w:tcW w:w="7225" w:type="dxa"/>
            <w:hideMark/>
          </w:tcPr>
          <w:p w:rsidR="00A3283D" w:rsidRPr="00A3283D" w:rsidRDefault="00A3283D" w:rsidP="00A3283D">
            <w:pPr>
              <w:spacing w:line="360" w:lineRule="atLeast"/>
              <w:ind w:right="-10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 xml:space="preserve">koszty badania </w:t>
            </w:r>
            <w:r w:rsidRPr="00A3283D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BRCA1</w:t>
            </w: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 xml:space="preserve"> i </w:t>
            </w:r>
            <w:r w:rsidRPr="00A3283D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BRCA2</w:t>
            </w: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 xml:space="preserve"> NGS u ściśle określonych chorych na raka piersi i/ lub jajnika </w:t>
            </w:r>
          </w:p>
        </w:tc>
        <w:tc>
          <w:tcPr>
            <w:tcW w:w="1837" w:type="dxa"/>
            <w:vAlign w:val="center"/>
            <w:hideMark/>
          </w:tcPr>
          <w:p w:rsidR="00A3283D" w:rsidRPr="00A3283D" w:rsidRDefault="00A3283D" w:rsidP="00A87223">
            <w:pPr>
              <w:spacing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 xml:space="preserve">1 </w:t>
            </w:r>
            <w:bookmarkStart w:id="0" w:name="_GoBack"/>
            <w:bookmarkEnd w:id="0"/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859,00</w:t>
            </w:r>
          </w:p>
        </w:tc>
      </w:tr>
      <w:tr w:rsidR="00A3283D" w:rsidRPr="00A3283D" w:rsidTr="00A87223">
        <w:trPr>
          <w:trHeight w:val="705"/>
        </w:trPr>
        <w:tc>
          <w:tcPr>
            <w:tcW w:w="7225" w:type="dxa"/>
            <w:hideMark/>
          </w:tcPr>
          <w:p w:rsidR="00A3283D" w:rsidRPr="00A3283D" w:rsidRDefault="00A3283D" w:rsidP="00A3283D">
            <w:pPr>
              <w:spacing w:line="360" w:lineRule="atLeast"/>
              <w:ind w:right="-10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coroczna konsultacja, skierowanie do badań kontrolnych; badanie piersi przez lekarza; koszt koordynacji opieki</w:t>
            </w:r>
          </w:p>
        </w:tc>
        <w:tc>
          <w:tcPr>
            <w:tcW w:w="1837" w:type="dxa"/>
            <w:vAlign w:val="center"/>
            <w:hideMark/>
          </w:tcPr>
          <w:p w:rsidR="00A3283D" w:rsidRPr="00A3283D" w:rsidRDefault="00A3283D" w:rsidP="00A87223">
            <w:pPr>
              <w:spacing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A3283D" w:rsidRPr="00A3283D" w:rsidTr="00A87223">
        <w:trPr>
          <w:trHeight w:val="450"/>
        </w:trPr>
        <w:tc>
          <w:tcPr>
            <w:tcW w:w="7225" w:type="dxa"/>
            <w:hideMark/>
          </w:tcPr>
          <w:p w:rsidR="00A3283D" w:rsidRPr="00A3283D" w:rsidRDefault="00A3283D" w:rsidP="00A3283D">
            <w:pPr>
              <w:spacing w:line="360" w:lineRule="atLeast"/>
              <w:ind w:right="-10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mammografia i/lub USG piersi</w:t>
            </w:r>
          </w:p>
        </w:tc>
        <w:tc>
          <w:tcPr>
            <w:tcW w:w="1837" w:type="dxa"/>
            <w:vAlign w:val="center"/>
            <w:hideMark/>
          </w:tcPr>
          <w:p w:rsidR="00A3283D" w:rsidRPr="00A3283D" w:rsidRDefault="00A3283D" w:rsidP="00A87223">
            <w:pPr>
              <w:spacing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120,00</w:t>
            </w:r>
          </w:p>
        </w:tc>
      </w:tr>
      <w:tr w:rsidR="00A3283D" w:rsidRPr="00A3283D" w:rsidTr="00A87223">
        <w:trPr>
          <w:trHeight w:val="360"/>
        </w:trPr>
        <w:tc>
          <w:tcPr>
            <w:tcW w:w="7225" w:type="dxa"/>
            <w:hideMark/>
          </w:tcPr>
          <w:p w:rsidR="00A3283D" w:rsidRPr="00A3283D" w:rsidRDefault="00A3283D" w:rsidP="00A3283D">
            <w:pPr>
              <w:spacing w:line="360" w:lineRule="atLeast"/>
              <w:ind w:right="-10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BAC piersi pod kontrolą USG</w:t>
            </w:r>
          </w:p>
        </w:tc>
        <w:tc>
          <w:tcPr>
            <w:tcW w:w="1837" w:type="dxa"/>
            <w:vAlign w:val="center"/>
            <w:hideMark/>
          </w:tcPr>
          <w:p w:rsidR="00A3283D" w:rsidRPr="00A3283D" w:rsidRDefault="00A3283D" w:rsidP="00A87223">
            <w:pPr>
              <w:spacing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A3283D" w:rsidRPr="00A3283D" w:rsidTr="00A87223">
        <w:trPr>
          <w:trHeight w:val="408"/>
        </w:trPr>
        <w:tc>
          <w:tcPr>
            <w:tcW w:w="7225" w:type="dxa"/>
            <w:hideMark/>
          </w:tcPr>
          <w:p w:rsidR="00A3283D" w:rsidRPr="00A3283D" w:rsidRDefault="00A3283D" w:rsidP="00A3283D">
            <w:pPr>
              <w:spacing w:line="360" w:lineRule="atLeast"/>
              <w:ind w:right="-10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 xml:space="preserve">biopsja </w:t>
            </w:r>
            <w:proofErr w:type="spellStart"/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gruboigłowa</w:t>
            </w:r>
            <w:proofErr w:type="spellEnd"/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 xml:space="preserve"> piersi pod kontrolą USG dla zmian BI-RADS 3,4,5</w:t>
            </w:r>
          </w:p>
        </w:tc>
        <w:tc>
          <w:tcPr>
            <w:tcW w:w="1837" w:type="dxa"/>
            <w:vAlign w:val="center"/>
            <w:hideMark/>
          </w:tcPr>
          <w:p w:rsidR="00A3283D" w:rsidRPr="00A3283D" w:rsidRDefault="00A3283D" w:rsidP="00A87223">
            <w:pPr>
              <w:spacing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350,00</w:t>
            </w:r>
          </w:p>
        </w:tc>
      </w:tr>
      <w:tr w:rsidR="00A3283D" w:rsidRPr="00A3283D" w:rsidTr="00A87223">
        <w:trPr>
          <w:trHeight w:val="839"/>
        </w:trPr>
        <w:tc>
          <w:tcPr>
            <w:tcW w:w="7225" w:type="dxa"/>
            <w:hideMark/>
          </w:tcPr>
          <w:p w:rsidR="00A3283D" w:rsidRPr="00A3283D" w:rsidRDefault="00A3283D" w:rsidP="00A3283D">
            <w:pPr>
              <w:spacing w:line="360" w:lineRule="atLeast"/>
              <w:ind w:right="-10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 xml:space="preserve">ocena receptorów ER, PR, HER2 i Ki67 w przypadku diagnozy raka piersi w biopsji </w:t>
            </w:r>
            <w:proofErr w:type="spellStart"/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gruboigłowej</w:t>
            </w:r>
            <w:proofErr w:type="spellEnd"/>
          </w:p>
        </w:tc>
        <w:tc>
          <w:tcPr>
            <w:tcW w:w="1837" w:type="dxa"/>
            <w:vAlign w:val="center"/>
            <w:hideMark/>
          </w:tcPr>
          <w:p w:rsidR="00A3283D" w:rsidRPr="00A3283D" w:rsidRDefault="00A3283D" w:rsidP="00A87223">
            <w:pPr>
              <w:spacing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300,00</w:t>
            </w:r>
          </w:p>
        </w:tc>
      </w:tr>
      <w:tr w:rsidR="00A3283D" w:rsidRPr="00A3283D" w:rsidTr="00A87223">
        <w:trPr>
          <w:trHeight w:val="426"/>
        </w:trPr>
        <w:tc>
          <w:tcPr>
            <w:tcW w:w="7225" w:type="dxa"/>
            <w:hideMark/>
          </w:tcPr>
          <w:p w:rsidR="00A3283D" w:rsidRPr="00A3283D" w:rsidRDefault="00A3283D" w:rsidP="00A3283D">
            <w:pPr>
              <w:spacing w:line="360" w:lineRule="atLeast"/>
              <w:ind w:right="-10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 xml:space="preserve">USG </w:t>
            </w:r>
            <w:proofErr w:type="spellStart"/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przezpochwowe</w:t>
            </w:r>
            <w:proofErr w:type="spellEnd"/>
          </w:p>
        </w:tc>
        <w:tc>
          <w:tcPr>
            <w:tcW w:w="1837" w:type="dxa"/>
            <w:vAlign w:val="center"/>
            <w:hideMark/>
          </w:tcPr>
          <w:p w:rsidR="00A3283D" w:rsidRPr="00A3283D" w:rsidRDefault="00A3283D" w:rsidP="00A87223">
            <w:pPr>
              <w:spacing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115,00</w:t>
            </w:r>
          </w:p>
        </w:tc>
      </w:tr>
      <w:tr w:rsidR="00A3283D" w:rsidRPr="00A3283D" w:rsidTr="00A87223">
        <w:trPr>
          <w:trHeight w:val="480"/>
        </w:trPr>
        <w:tc>
          <w:tcPr>
            <w:tcW w:w="7225" w:type="dxa"/>
            <w:hideMark/>
          </w:tcPr>
          <w:p w:rsidR="00A3283D" w:rsidRPr="00A3283D" w:rsidRDefault="00A3283D" w:rsidP="00A3283D">
            <w:pPr>
              <w:spacing w:line="360" w:lineRule="atLeast"/>
              <w:ind w:right="-10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badanie CA125 w surowicy krwi</w:t>
            </w:r>
          </w:p>
        </w:tc>
        <w:tc>
          <w:tcPr>
            <w:tcW w:w="1837" w:type="dxa"/>
            <w:vAlign w:val="center"/>
            <w:hideMark/>
          </w:tcPr>
          <w:p w:rsidR="00A3283D" w:rsidRPr="00A3283D" w:rsidRDefault="00A3283D" w:rsidP="00A87223">
            <w:pPr>
              <w:spacing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30,00</w:t>
            </w:r>
          </w:p>
        </w:tc>
      </w:tr>
      <w:tr w:rsidR="00A3283D" w:rsidRPr="00A3283D" w:rsidTr="00A87223">
        <w:trPr>
          <w:trHeight w:val="480"/>
        </w:trPr>
        <w:tc>
          <w:tcPr>
            <w:tcW w:w="7225" w:type="dxa"/>
            <w:hideMark/>
          </w:tcPr>
          <w:p w:rsidR="00A3283D" w:rsidRPr="00A3283D" w:rsidRDefault="00A3283D" w:rsidP="00A3283D">
            <w:pPr>
              <w:spacing w:line="360" w:lineRule="atLeast"/>
              <w:ind w:right="-10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 xml:space="preserve">USG tarczycy u nosicielek mutacji </w:t>
            </w:r>
            <w:r w:rsidRPr="00A3283D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CHEK2</w:t>
            </w:r>
          </w:p>
        </w:tc>
        <w:tc>
          <w:tcPr>
            <w:tcW w:w="1837" w:type="dxa"/>
            <w:vAlign w:val="center"/>
            <w:hideMark/>
          </w:tcPr>
          <w:p w:rsidR="00A3283D" w:rsidRPr="00A3283D" w:rsidRDefault="00A3283D" w:rsidP="00A87223">
            <w:pPr>
              <w:spacing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114,00</w:t>
            </w:r>
          </w:p>
        </w:tc>
      </w:tr>
      <w:tr w:rsidR="00A3283D" w:rsidRPr="00A3283D" w:rsidTr="00A87223">
        <w:trPr>
          <w:trHeight w:val="480"/>
        </w:trPr>
        <w:tc>
          <w:tcPr>
            <w:tcW w:w="7225" w:type="dxa"/>
            <w:hideMark/>
          </w:tcPr>
          <w:p w:rsidR="00A3283D" w:rsidRPr="00A3283D" w:rsidRDefault="00A3283D" w:rsidP="00A3283D">
            <w:pPr>
              <w:spacing w:line="360" w:lineRule="atLeast"/>
              <w:ind w:right="-10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BAC tarczycy pod kontrolą USG</w:t>
            </w:r>
          </w:p>
        </w:tc>
        <w:tc>
          <w:tcPr>
            <w:tcW w:w="1837" w:type="dxa"/>
            <w:vAlign w:val="center"/>
            <w:hideMark/>
          </w:tcPr>
          <w:p w:rsidR="00A3283D" w:rsidRPr="00A3283D" w:rsidRDefault="00A3283D" w:rsidP="00A87223">
            <w:pPr>
              <w:spacing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A3283D" w:rsidRPr="00A3283D" w:rsidTr="00A87223">
        <w:trPr>
          <w:trHeight w:val="495"/>
        </w:trPr>
        <w:tc>
          <w:tcPr>
            <w:tcW w:w="7225" w:type="dxa"/>
            <w:hideMark/>
          </w:tcPr>
          <w:p w:rsidR="00A3283D" w:rsidRPr="00A3283D" w:rsidRDefault="00A3283D" w:rsidP="00A3283D">
            <w:pPr>
              <w:spacing w:line="360" w:lineRule="atLeast"/>
              <w:ind w:right="-10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wizyta konsultacyjna lekarska</w:t>
            </w:r>
          </w:p>
        </w:tc>
        <w:tc>
          <w:tcPr>
            <w:tcW w:w="1837" w:type="dxa"/>
            <w:vAlign w:val="center"/>
            <w:hideMark/>
          </w:tcPr>
          <w:p w:rsidR="00A3283D" w:rsidRPr="00A3283D" w:rsidRDefault="00A3283D" w:rsidP="00A87223">
            <w:pPr>
              <w:spacing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45,00</w:t>
            </w:r>
          </w:p>
        </w:tc>
      </w:tr>
      <w:tr w:rsidR="00A3283D" w:rsidRPr="00A3283D" w:rsidTr="00A87223">
        <w:trPr>
          <w:trHeight w:val="418"/>
        </w:trPr>
        <w:tc>
          <w:tcPr>
            <w:tcW w:w="7225" w:type="dxa"/>
            <w:hideMark/>
          </w:tcPr>
          <w:p w:rsidR="00A3283D" w:rsidRPr="00A3283D" w:rsidRDefault="00A3283D" w:rsidP="00A3283D">
            <w:pPr>
              <w:spacing w:line="360" w:lineRule="atLeast"/>
              <w:ind w:right="-10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interwałowe badanie piersi metodą rezonansu magnetycznego</w:t>
            </w:r>
          </w:p>
        </w:tc>
        <w:tc>
          <w:tcPr>
            <w:tcW w:w="1837" w:type="dxa"/>
            <w:vAlign w:val="center"/>
            <w:hideMark/>
          </w:tcPr>
          <w:p w:rsidR="00A3283D" w:rsidRPr="00A3283D" w:rsidRDefault="00A3283D" w:rsidP="00A87223">
            <w:pPr>
              <w:spacing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700,00</w:t>
            </w:r>
          </w:p>
        </w:tc>
      </w:tr>
      <w:tr w:rsidR="00A3283D" w:rsidRPr="00A3283D" w:rsidTr="00A87223">
        <w:trPr>
          <w:trHeight w:val="555"/>
        </w:trPr>
        <w:tc>
          <w:tcPr>
            <w:tcW w:w="7225" w:type="dxa"/>
            <w:hideMark/>
          </w:tcPr>
          <w:p w:rsidR="00A3283D" w:rsidRPr="00A3283D" w:rsidRDefault="00A3283D" w:rsidP="00A3283D">
            <w:pPr>
              <w:spacing w:line="360" w:lineRule="atLeast"/>
              <w:ind w:right="-10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dodatkowa wizyta konsultacyjna; koszt koordynacji opieki</w:t>
            </w:r>
          </w:p>
        </w:tc>
        <w:tc>
          <w:tcPr>
            <w:tcW w:w="1837" w:type="dxa"/>
            <w:vAlign w:val="center"/>
            <w:hideMark/>
          </w:tcPr>
          <w:p w:rsidR="00A3283D" w:rsidRPr="00A3283D" w:rsidRDefault="00A3283D" w:rsidP="00A87223">
            <w:pPr>
              <w:spacing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75,00</w:t>
            </w:r>
          </w:p>
        </w:tc>
      </w:tr>
      <w:tr w:rsidR="00A3283D" w:rsidRPr="00A3283D" w:rsidTr="00A87223">
        <w:trPr>
          <w:trHeight w:val="425"/>
        </w:trPr>
        <w:tc>
          <w:tcPr>
            <w:tcW w:w="7225" w:type="dxa"/>
            <w:hideMark/>
          </w:tcPr>
          <w:p w:rsidR="00A3283D" w:rsidRPr="00A3283D" w:rsidRDefault="00A3283D" w:rsidP="00A3283D">
            <w:pPr>
              <w:spacing w:line="360" w:lineRule="atLeast"/>
              <w:ind w:right="-10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 xml:space="preserve">interwałowe badanie USG </w:t>
            </w:r>
            <w:proofErr w:type="spellStart"/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przezpochwowe</w:t>
            </w:r>
            <w:proofErr w:type="spellEnd"/>
          </w:p>
        </w:tc>
        <w:tc>
          <w:tcPr>
            <w:tcW w:w="1837" w:type="dxa"/>
            <w:vAlign w:val="center"/>
            <w:hideMark/>
          </w:tcPr>
          <w:p w:rsidR="00A3283D" w:rsidRPr="00A3283D" w:rsidRDefault="00A3283D" w:rsidP="00A87223">
            <w:pPr>
              <w:spacing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115,00</w:t>
            </w:r>
          </w:p>
        </w:tc>
      </w:tr>
      <w:tr w:rsidR="00A3283D" w:rsidRPr="00A3283D" w:rsidTr="00A87223">
        <w:trPr>
          <w:trHeight w:val="425"/>
        </w:trPr>
        <w:tc>
          <w:tcPr>
            <w:tcW w:w="7225" w:type="dxa"/>
            <w:hideMark/>
          </w:tcPr>
          <w:p w:rsidR="00A3283D" w:rsidRPr="00A3283D" w:rsidRDefault="00A3283D" w:rsidP="00A3283D">
            <w:pPr>
              <w:spacing w:line="360" w:lineRule="atLeast"/>
              <w:ind w:right="-10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interwałowe badanie CA125 w surowicy krwi</w:t>
            </w:r>
          </w:p>
        </w:tc>
        <w:tc>
          <w:tcPr>
            <w:tcW w:w="1837" w:type="dxa"/>
            <w:vAlign w:val="center"/>
            <w:hideMark/>
          </w:tcPr>
          <w:p w:rsidR="00A3283D" w:rsidRPr="00A3283D" w:rsidRDefault="00A3283D" w:rsidP="00A87223">
            <w:pPr>
              <w:spacing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30,00</w:t>
            </w:r>
          </w:p>
        </w:tc>
      </w:tr>
      <w:tr w:rsidR="00A3283D" w:rsidRPr="00A3283D" w:rsidTr="00A87223">
        <w:trPr>
          <w:trHeight w:val="700"/>
        </w:trPr>
        <w:tc>
          <w:tcPr>
            <w:tcW w:w="7225" w:type="dxa"/>
            <w:hideMark/>
          </w:tcPr>
          <w:p w:rsidR="00A3283D" w:rsidRPr="00A3283D" w:rsidRDefault="00A3283D" w:rsidP="00A3283D">
            <w:pPr>
              <w:spacing w:line="360" w:lineRule="atLeast"/>
              <w:ind w:right="-10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 xml:space="preserve">interwałowe </w:t>
            </w:r>
            <w:proofErr w:type="spellStart"/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usg</w:t>
            </w:r>
            <w:proofErr w:type="spellEnd"/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 xml:space="preserve"> piersi (tylko u pacjentek ze zmiana opisaną w MRI piersi do dalszej diagnostyki)</w:t>
            </w:r>
          </w:p>
        </w:tc>
        <w:tc>
          <w:tcPr>
            <w:tcW w:w="1837" w:type="dxa"/>
            <w:vAlign w:val="center"/>
            <w:hideMark/>
          </w:tcPr>
          <w:p w:rsidR="00A3283D" w:rsidRPr="00A3283D" w:rsidRDefault="00A3283D" w:rsidP="00A87223">
            <w:pPr>
              <w:spacing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114,00</w:t>
            </w:r>
          </w:p>
        </w:tc>
      </w:tr>
      <w:tr w:rsidR="00A3283D" w:rsidRPr="00A3283D" w:rsidTr="00A87223">
        <w:trPr>
          <w:trHeight w:val="385"/>
        </w:trPr>
        <w:tc>
          <w:tcPr>
            <w:tcW w:w="7225" w:type="dxa"/>
            <w:hideMark/>
          </w:tcPr>
          <w:p w:rsidR="00A3283D" w:rsidRPr="00A3283D" w:rsidRDefault="00A3283D" w:rsidP="00A3283D">
            <w:pPr>
              <w:spacing w:line="360" w:lineRule="atLeast"/>
              <w:ind w:right="-10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interwałowe BAC piersi pod kontrolą USG</w:t>
            </w:r>
          </w:p>
        </w:tc>
        <w:tc>
          <w:tcPr>
            <w:tcW w:w="1837" w:type="dxa"/>
            <w:vAlign w:val="center"/>
            <w:hideMark/>
          </w:tcPr>
          <w:p w:rsidR="00A3283D" w:rsidRPr="00A3283D" w:rsidRDefault="00A3283D" w:rsidP="00A87223">
            <w:pPr>
              <w:spacing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A3283D" w:rsidRPr="00A3283D" w:rsidTr="00A87223">
        <w:trPr>
          <w:trHeight w:val="719"/>
        </w:trPr>
        <w:tc>
          <w:tcPr>
            <w:tcW w:w="7225" w:type="dxa"/>
            <w:hideMark/>
          </w:tcPr>
          <w:p w:rsidR="00A3283D" w:rsidRPr="00A3283D" w:rsidRDefault="00A3283D" w:rsidP="00A3283D">
            <w:pPr>
              <w:spacing w:line="360" w:lineRule="atLeast"/>
              <w:ind w:right="-10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 xml:space="preserve">interwałowa biopsja </w:t>
            </w:r>
            <w:proofErr w:type="spellStart"/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gruboigłowa</w:t>
            </w:r>
            <w:proofErr w:type="spellEnd"/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 xml:space="preserve"> piersi pod kontrolą USG dla zmian BI-RADS 3,4,5</w:t>
            </w:r>
          </w:p>
        </w:tc>
        <w:tc>
          <w:tcPr>
            <w:tcW w:w="1837" w:type="dxa"/>
            <w:vAlign w:val="center"/>
            <w:hideMark/>
          </w:tcPr>
          <w:p w:rsidR="00A3283D" w:rsidRPr="00A3283D" w:rsidRDefault="00A3283D" w:rsidP="00A87223">
            <w:pPr>
              <w:spacing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350,00</w:t>
            </w:r>
          </w:p>
        </w:tc>
      </w:tr>
      <w:tr w:rsidR="00A3283D" w:rsidRPr="00A3283D" w:rsidTr="00A87223">
        <w:trPr>
          <w:trHeight w:val="705"/>
        </w:trPr>
        <w:tc>
          <w:tcPr>
            <w:tcW w:w="7225" w:type="dxa"/>
            <w:hideMark/>
          </w:tcPr>
          <w:p w:rsidR="00A3283D" w:rsidRPr="00A3283D" w:rsidRDefault="00A3283D" w:rsidP="00A3283D">
            <w:pPr>
              <w:spacing w:line="360" w:lineRule="atLeast"/>
              <w:ind w:right="-10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 xml:space="preserve">badania immunohistochemiczne (ER, PR, HER2 i Ki67) w przypadku diagnozy raka piersi w biopsji </w:t>
            </w:r>
            <w:proofErr w:type="spellStart"/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gruboigłowej</w:t>
            </w:r>
            <w:proofErr w:type="spellEnd"/>
          </w:p>
        </w:tc>
        <w:tc>
          <w:tcPr>
            <w:tcW w:w="1837" w:type="dxa"/>
            <w:noWrap/>
            <w:vAlign w:val="center"/>
            <w:hideMark/>
          </w:tcPr>
          <w:p w:rsidR="00A3283D" w:rsidRPr="00A3283D" w:rsidRDefault="00A3283D" w:rsidP="00A87223">
            <w:pPr>
              <w:spacing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283D">
              <w:rPr>
                <w:rFonts w:ascii="Times New Roman" w:eastAsia="Times New Roman" w:hAnsi="Times New Roman" w:cs="Times New Roman"/>
                <w:lang w:eastAsia="pl-PL"/>
              </w:rPr>
              <w:t>300,00</w:t>
            </w:r>
          </w:p>
        </w:tc>
      </w:tr>
    </w:tbl>
    <w:p w:rsidR="00A3283D" w:rsidRDefault="00A3283D" w:rsidP="00407D8B">
      <w:p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7D8B" w:rsidRPr="00DF7EDE" w:rsidRDefault="00407D8B" w:rsidP="00407D8B">
      <w:p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F7E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Placówki realizujące program zobowiązane są do przestrzegania następujących zasad: </w:t>
      </w:r>
    </w:p>
    <w:p w:rsidR="00407D8B" w:rsidRPr="00407D8B" w:rsidRDefault="00407D8B" w:rsidP="00407D8B">
      <w:pPr>
        <w:numPr>
          <w:ilvl w:val="0"/>
          <w:numId w:val="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7D8B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informowania biorących udział w projekcie o celach programu,</w:t>
      </w:r>
    </w:p>
    <w:p w:rsidR="00407D8B" w:rsidRPr="003A3198" w:rsidRDefault="00407D8B" w:rsidP="00407D8B">
      <w:pPr>
        <w:numPr>
          <w:ilvl w:val="0"/>
          <w:numId w:val="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7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uzyskania świadomej zgody od osoby biorącej udział w programie (druk świadomej zgody </w:t>
      </w:r>
      <w:r w:rsidR="00DF7E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klauzuli informacyjnej </w:t>
      </w:r>
      <w:r w:rsidRPr="003A3198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DF7EDE" w:rsidRPr="003A3198">
        <w:rPr>
          <w:rFonts w:ascii="Times New Roman" w:eastAsia="Times New Roman" w:hAnsi="Times New Roman" w:cs="Times New Roman"/>
          <w:sz w:val="24"/>
          <w:szCs w:val="24"/>
          <w:lang w:eastAsia="pl-PL"/>
        </w:rPr>
        <w:t>godnie z</w:t>
      </w:r>
      <w:r w:rsidRPr="003A31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załącznikiem nr </w:t>
      </w:r>
      <w:r w:rsidR="003A3198" w:rsidRPr="003A3198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3B6FA4" w:rsidRPr="003A31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og</w:t>
      </w:r>
      <w:r w:rsidR="00E9270A" w:rsidRPr="003A3198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3B6FA4" w:rsidRPr="003A3198">
        <w:rPr>
          <w:rFonts w:ascii="Times New Roman" w:eastAsia="Times New Roman" w:hAnsi="Times New Roman" w:cs="Times New Roman"/>
          <w:sz w:val="24"/>
          <w:szCs w:val="24"/>
          <w:lang w:eastAsia="pl-PL"/>
        </w:rPr>
        <w:t>oszenia</w:t>
      </w:r>
      <w:r w:rsidRPr="003A31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</w:p>
    <w:p w:rsidR="00407D8B" w:rsidRPr="00407D8B" w:rsidRDefault="00407D8B" w:rsidP="00407D8B">
      <w:pPr>
        <w:numPr>
          <w:ilvl w:val="0"/>
          <w:numId w:val="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7D8B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załączenia zgody do karty pacjenta, w której znajduje się rodowód,</w:t>
      </w:r>
    </w:p>
    <w:p w:rsidR="00407D8B" w:rsidRPr="00B443BF" w:rsidRDefault="00407D8B" w:rsidP="00407D8B">
      <w:pPr>
        <w:numPr>
          <w:ilvl w:val="0"/>
          <w:numId w:val="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7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badania genetyczne, finansowane w ramach niniejszego programu muszą być realizowane w laboratoriach posiadających uprawnienia do realizacji takich badań </w:t>
      </w:r>
      <w:r w:rsidRPr="00B443BF">
        <w:rPr>
          <w:rFonts w:ascii="Times New Roman" w:eastAsia="Times New Roman" w:hAnsi="Times New Roman" w:cs="Times New Roman"/>
          <w:sz w:val="24"/>
          <w:szCs w:val="24"/>
          <w:lang w:eastAsia="pl-PL"/>
        </w:rPr>
        <w:t>i zarejestrowanych w Krajowej Izbie Diagnostów Laboratoryjnych</w:t>
      </w:r>
    </w:p>
    <w:p w:rsidR="00407D8B" w:rsidRPr="00B443BF" w:rsidRDefault="00407D8B" w:rsidP="00407D8B">
      <w:pPr>
        <w:numPr>
          <w:ilvl w:val="0"/>
          <w:numId w:val="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3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oczekiwania na wyniki badań NGS nie powinien przekraczać 8 tygodni </w:t>
      </w:r>
    </w:p>
    <w:p w:rsidR="00407D8B" w:rsidRPr="00B443BF" w:rsidRDefault="00407D8B" w:rsidP="00407D8B">
      <w:pPr>
        <w:numPr>
          <w:ilvl w:val="0"/>
          <w:numId w:val="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3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sprawozdanie do rozliczenia kosztów z NGS musi zawierać opis wykrytej mutacji (wg HGVS, </w:t>
      </w:r>
      <w:proofErr w:type="spellStart"/>
      <w:r w:rsidRPr="00B443BF">
        <w:rPr>
          <w:rFonts w:ascii="Times New Roman" w:eastAsia="Times New Roman" w:hAnsi="Times New Roman" w:cs="Times New Roman"/>
          <w:sz w:val="24"/>
          <w:szCs w:val="24"/>
          <w:lang w:eastAsia="pl-PL"/>
        </w:rPr>
        <w:t>ClinVar</w:t>
      </w:r>
      <w:proofErr w:type="spellEnd"/>
      <w:r w:rsidRPr="00B443BF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407D8B" w:rsidRPr="00407D8B" w:rsidRDefault="00407D8B" w:rsidP="00407D8B">
      <w:pPr>
        <w:numPr>
          <w:ilvl w:val="0"/>
          <w:numId w:val="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3BF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udzielenia pisemnej i</w:t>
      </w:r>
      <w:r w:rsidRPr="00407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ustnej porady genetycznej przez lekarza specjalistę genetyka klinicznego (lub przez lekarza, który ukończył pierwszy rok specjalizacji z zakresu genetyki klinicznej oraz uzyskał potwierdzenie przez kierownika specjalizacji wiedzy i umiejętności umożliwiających samodzielną pracę w poradni specjalistycznej), każdej osobie biorącej udział w programie</w:t>
      </w:r>
      <w:r w:rsidRPr="00407D8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; porada musi zawierać, poza danymi rodowodowymi i onkologicznymi pacjenta/osoby chorej na raka w rodzinie, opis rodowodu, interpretację wyniku badania genetycznego, poradę dla rodziny oraz wskazana powinna być współpracująca placówka onkologiczna, gdzie biorący udział w programie wykona badania profilaktyczne. Porada genetyczna dla nosicieli mutacji musi zostać opracowana przez specjalistę z zakresu genetyki klinicznej. </w:t>
      </w:r>
    </w:p>
    <w:p w:rsidR="00407D8B" w:rsidRPr="00407D8B" w:rsidRDefault="00407D8B" w:rsidP="00407D8B">
      <w:pPr>
        <w:numPr>
          <w:ilvl w:val="0"/>
          <w:numId w:val="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7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prowadzenia przez lekarza specjalistę genetyka klinicznego lub lekarza specjalistę z zakresu onkologii (lub przez lekarza, który ukończył pierwszy rok specjalizacji </w:t>
      </w:r>
      <w:r w:rsidR="00DF7EDE">
        <w:rPr>
          <w:rFonts w:ascii="Times New Roman" w:eastAsia="Times New Roman" w:hAnsi="Times New Roman" w:cs="Times New Roman"/>
          <w:sz w:val="24"/>
          <w:szCs w:val="24"/>
          <w:lang w:eastAsia="pl-PL"/>
        </w:rPr>
        <w:t>w tej dziedzinie</w:t>
      </w:r>
      <w:r w:rsidRPr="00407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uzyskał potwierdzenie przez kierownika specjalizacji wiedzy i umiejętności umożliwiających samodzielną pracę w poradni specjalistycznej), karty osoby biorącej udział w programie z wyznaczonymi terminami kontrolnych badań, odnotowywaniem wyników badań.</w:t>
      </w:r>
    </w:p>
    <w:p w:rsidR="00407D8B" w:rsidRPr="00407D8B" w:rsidRDefault="00407D8B" w:rsidP="00407D8B">
      <w:p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07D8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Warunki realizacji programu:</w:t>
      </w:r>
    </w:p>
    <w:p w:rsidR="00407D8B" w:rsidRPr="00407D8B" w:rsidRDefault="00407D8B" w:rsidP="00407D8B">
      <w:pPr>
        <w:numPr>
          <w:ilvl w:val="0"/>
          <w:numId w:val="1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7D8B">
        <w:rPr>
          <w:rFonts w:ascii="Times New Roman" w:eastAsia="Times New Roman" w:hAnsi="Times New Roman" w:cs="Times New Roman"/>
          <w:sz w:val="24"/>
          <w:szCs w:val="24"/>
          <w:lang w:eastAsia="pl-PL"/>
        </w:rPr>
        <w:t>diagnostyka dziedzicznych predyspozycji:</w:t>
      </w:r>
    </w:p>
    <w:p w:rsidR="00407D8B" w:rsidRPr="00407D8B" w:rsidRDefault="00407D8B" w:rsidP="00407D8B">
      <w:pPr>
        <w:numPr>
          <w:ilvl w:val="1"/>
          <w:numId w:val="1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7D8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dostępność do lekarza, specjalisty z zakresu genetyki klinicznej dla osób ze stwierdzona mutacją - w granicach województwa, właściwego dla danej siedziby Realizatora,</w:t>
      </w:r>
    </w:p>
    <w:p w:rsidR="00407D8B" w:rsidRPr="00407D8B" w:rsidRDefault="00407D8B" w:rsidP="00407D8B">
      <w:pPr>
        <w:numPr>
          <w:ilvl w:val="1"/>
          <w:numId w:val="1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7D8B">
        <w:rPr>
          <w:rFonts w:ascii="Times New Roman" w:eastAsia="Times New Roman" w:hAnsi="Times New Roman" w:cs="Times New Roman"/>
          <w:sz w:val="24"/>
          <w:szCs w:val="24"/>
          <w:lang w:eastAsia="pl-PL"/>
        </w:rPr>
        <w:t>czas oczekiwania na konsultację u specjalisty z zakresu genetyki klinicznej i do lekarza, który ukończył pierwszy rok specjalizacji z zakresu genetyki klinicznej oraz uzyskał potwierdzenie przez kierownika specjalizacji wiedzy i umiejętności umożliwiających samodzielną pracę w poradni specjalistycznej, nie dłuższy niż 3 miesiące,</w:t>
      </w:r>
    </w:p>
    <w:p w:rsidR="00407D8B" w:rsidRPr="00407D8B" w:rsidRDefault="00407D8B" w:rsidP="00407D8B">
      <w:pPr>
        <w:numPr>
          <w:ilvl w:val="1"/>
          <w:numId w:val="1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7D8B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dostępu osobom biorącym udział w programie do wszystkich badań genetycznych przewidzianych w programie;</w:t>
      </w:r>
    </w:p>
    <w:p w:rsidR="00407D8B" w:rsidRPr="00407D8B" w:rsidRDefault="00407D8B" w:rsidP="00407D8B">
      <w:pPr>
        <w:numPr>
          <w:ilvl w:val="0"/>
          <w:numId w:val="1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7D8B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badania kontrolne:</w:t>
      </w:r>
    </w:p>
    <w:p w:rsidR="00407D8B" w:rsidRPr="00407D8B" w:rsidRDefault="00407D8B" w:rsidP="00407D8B">
      <w:pPr>
        <w:numPr>
          <w:ilvl w:val="1"/>
          <w:numId w:val="1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7D8B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dostępność do lekarza specjalisty z zakresu genetyki klinicznej i/lub onkologii (lub do lekarza, który ukończył pierwszy rok specjalizacji oraz uzyskał potwierdzenie przez kierownika specjalizacji wiedzy i umiejętności umożliwiających samodzielną pracę w poradni specjalistycznej) w granicach województwa,</w:t>
      </w:r>
      <w:r w:rsidRPr="00407D8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407D8B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właściwego dla danej siedziby Realizatora,</w:t>
      </w:r>
    </w:p>
    <w:p w:rsidR="00407D8B" w:rsidRPr="00407D8B" w:rsidRDefault="00407D8B" w:rsidP="00407D8B">
      <w:pPr>
        <w:numPr>
          <w:ilvl w:val="1"/>
          <w:numId w:val="1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7D8B">
        <w:rPr>
          <w:rFonts w:ascii="Times New Roman" w:eastAsia="Times New Roman" w:hAnsi="Times New Roman" w:cs="Times New Roman"/>
          <w:sz w:val="24"/>
          <w:szCs w:val="24"/>
          <w:lang w:eastAsia="pl-PL"/>
        </w:rPr>
        <w:t>czas oczekiwania na pierwszą konsultację i badania u lekarza specjalisty z zakresu genetyki klinicznej i/lub onkologii (lub lekarza, który ukończył pierwszy rok specjalizacji oraz uzyskał potwierdzenie przez kierownika specjalizacji wiedzy i umiejętności umożliwiających samodzielną pracę w poradni specjalistycznej), nie dłuższy niż 3 miesiące,</w:t>
      </w:r>
    </w:p>
    <w:p w:rsidR="00407D8B" w:rsidRPr="00407D8B" w:rsidRDefault="00407D8B" w:rsidP="00407D8B">
      <w:pPr>
        <w:numPr>
          <w:ilvl w:val="1"/>
          <w:numId w:val="1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7D8B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stałej profilaktycznej opieki genetyczno-onkologicznej dla osób o podwyższonym ryzyku zachorowania na raka piersi i jajnika, a w tym prowadzenie dokumentacji w zakresie objętym programem,</w:t>
      </w:r>
    </w:p>
    <w:p w:rsidR="00407D8B" w:rsidRPr="00407D8B" w:rsidRDefault="00407D8B" w:rsidP="00E9270A">
      <w:pPr>
        <w:numPr>
          <w:ilvl w:val="1"/>
          <w:numId w:val="11"/>
        </w:numPr>
        <w:spacing w:after="120" w:line="360" w:lineRule="atLeast"/>
        <w:ind w:left="1434" w:right="-10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7D8B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dostępność do kolejnych konsultacji i profilaktycznych badań genetyczno-onkologicznych zgodnie z harmonogramem programu (terminy kolejnych badań muszą być określone w karcie osoby biorącej udział w programie).</w:t>
      </w:r>
    </w:p>
    <w:p w:rsidR="00407D8B" w:rsidRPr="00407D8B" w:rsidRDefault="00407D8B" w:rsidP="00407D8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 w:rsidRPr="00407D8B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 onkologiczna realizująca program musi być wyposażona w sprzęt do badań przewidzianych w ramach realizacji programu lub musi zapewnić dostępność do takich badań w granicach województwa, właściwego dla danej siedziby Realizatora (nie dotyczy badań genetycznych w przypadku gdy materiał do testu przesyłany jest do podwykonawcy, bez potrzeby kierowania osoby badanej poza teren województwa, właściwego dla danej siedziby Realizatora).</w:t>
      </w:r>
    </w:p>
    <w:p w:rsidR="006B04BD" w:rsidRDefault="006B04BD"/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2" w15:restartNumberingAfterBreak="0">
    <w:nsid w:val="097C1B3F"/>
    <w:multiLevelType w:val="hybridMultilevel"/>
    <w:tmpl w:val="94BA50A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495728"/>
    <w:multiLevelType w:val="hybridMultilevel"/>
    <w:tmpl w:val="F2AC54FC"/>
    <w:lvl w:ilvl="0" w:tplc="BEB47774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F2DE5"/>
    <w:multiLevelType w:val="hybridMultilevel"/>
    <w:tmpl w:val="AAF2BBF4"/>
    <w:lvl w:ilvl="0" w:tplc="5BBAA8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9265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1C943A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27D3DD0"/>
    <w:multiLevelType w:val="hybridMultilevel"/>
    <w:tmpl w:val="3EB4CF48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601672CD"/>
    <w:multiLevelType w:val="hybridMultilevel"/>
    <w:tmpl w:val="CD5AA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DC760B"/>
    <w:multiLevelType w:val="hybridMultilevel"/>
    <w:tmpl w:val="ECD684AE"/>
    <w:lvl w:ilvl="0" w:tplc="C2802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36423"/>
    <w:multiLevelType w:val="hybridMultilevel"/>
    <w:tmpl w:val="BA2E0D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3"/>
  </w:num>
  <w:num w:numId="7">
    <w:abstractNumId w:val="9"/>
  </w:num>
  <w:num w:numId="8">
    <w:abstractNumId w:val="8"/>
  </w:num>
  <w:num w:numId="9">
    <w:abstractNumId w:val="6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D8B"/>
    <w:rsid w:val="001C6640"/>
    <w:rsid w:val="0026079A"/>
    <w:rsid w:val="003A3198"/>
    <w:rsid w:val="003B6FA4"/>
    <w:rsid w:val="00407D8B"/>
    <w:rsid w:val="005C30E4"/>
    <w:rsid w:val="006B04BD"/>
    <w:rsid w:val="00A3283D"/>
    <w:rsid w:val="00A87223"/>
    <w:rsid w:val="00AA4094"/>
    <w:rsid w:val="00AC63A6"/>
    <w:rsid w:val="00B443BF"/>
    <w:rsid w:val="00BD5153"/>
    <w:rsid w:val="00BF679E"/>
    <w:rsid w:val="00DF7EDE"/>
    <w:rsid w:val="00E3672D"/>
    <w:rsid w:val="00E9270A"/>
    <w:rsid w:val="00EB31B3"/>
    <w:rsid w:val="00FA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986EC-ABC8-4D96-8013-2786C65E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2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A0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B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2861</Words>
  <Characters>17171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19993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15</cp:revision>
  <cp:lastPrinted>2018-11-06T14:57:00Z</cp:lastPrinted>
  <dcterms:created xsi:type="dcterms:W3CDTF">2018-04-12T14:48:00Z</dcterms:created>
  <dcterms:modified xsi:type="dcterms:W3CDTF">2018-12-20T09:39:00Z</dcterms:modified>
</cp:coreProperties>
</file>