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E9FE" w14:textId="060128D7" w:rsidR="001547A3" w:rsidRPr="006D4782" w:rsidRDefault="001547A3" w:rsidP="001547A3">
      <w:pPr>
        <w:spacing w:before="60" w:after="60" w:line="259" w:lineRule="auto"/>
        <w:jc w:val="right"/>
        <w:rPr>
          <w:rFonts w:ascii="Calibri" w:hAnsi="Calibri" w:cs="Calibri"/>
        </w:rPr>
      </w:pPr>
      <w:r w:rsidRPr="006D4782">
        <w:rPr>
          <w:rFonts w:ascii="Calibri" w:hAnsi="Calibri" w:cs="Calibri"/>
        </w:rPr>
        <w:t xml:space="preserve">Załącznik nr 1 do </w:t>
      </w:r>
      <w:r w:rsidR="00276C59">
        <w:rPr>
          <w:rFonts w:ascii="Calibri" w:hAnsi="Calibri" w:cs="Calibri"/>
        </w:rPr>
        <w:t>Projektowanych Postanowień Umowy</w:t>
      </w:r>
    </w:p>
    <w:p w14:paraId="1624E975" w14:textId="052D0A92" w:rsidR="001547A3" w:rsidRPr="006D4782" w:rsidRDefault="001547A3" w:rsidP="001547A3">
      <w:pPr>
        <w:spacing w:before="60" w:after="60" w:line="259" w:lineRule="auto"/>
        <w:jc w:val="right"/>
        <w:rPr>
          <w:rFonts w:ascii="Calibri" w:hAnsi="Calibri" w:cs="Calibri"/>
        </w:rPr>
      </w:pPr>
      <w:r w:rsidRPr="006D4782">
        <w:rPr>
          <w:rFonts w:ascii="Calibri" w:hAnsi="Calibri" w:cs="Calibri"/>
        </w:rPr>
        <w:t>– Opis przedmiotu zamówienia</w:t>
      </w:r>
    </w:p>
    <w:p w14:paraId="5CA6F74F" w14:textId="77777777" w:rsidR="001547A3" w:rsidRPr="001547A3" w:rsidRDefault="001547A3" w:rsidP="006D4782">
      <w:pPr>
        <w:spacing w:before="60" w:after="60" w:line="259" w:lineRule="auto"/>
        <w:rPr>
          <w:rFonts w:ascii="Calibri" w:hAnsi="Calibri" w:cs="Calibri"/>
          <w:b/>
          <w:bCs/>
        </w:rPr>
      </w:pPr>
    </w:p>
    <w:p w14:paraId="05E110E9" w14:textId="1284B1CC" w:rsidR="000873FE" w:rsidRPr="001547A3" w:rsidRDefault="000873FE" w:rsidP="001547A3">
      <w:pPr>
        <w:spacing w:before="60" w:after="60" w:line="259" w:lineRule="auto"/>
        <w:jc w:val="center"/>
        <w:rPr>
          <w:rFonts w:ascii="Calibri" w:hAnsi="Calibri" w:cs="Calibri"/>
          <w:b/>
          <w:bCs/>
        </w:rPr>
      </w:pPr>
      <w:r w:rsidRPr="001547A3">
        <w:rPr>
          <w:rFonts w:ascii="Calibri" w:hAnsi="Calibri" w:cs="Calibri"/>
          <w:b/>
          <w:bCs/>
        </w:rPr>
        <w:t xml:space="preserve">Opis </w:t>
      </w:r>
      <w:r w:rsidR="00A4306E">
        <w:rPr>
          <w:rFonts w:ascii="Calibri" w:hAnsi="Calibri" w:cs="Calibri"/>
          <w:b/>
          <w:bCs/>
        </w:rPr>
        <w:t>p</w:t>
      </w:r>
      <w:r w:rsidRPr="001547A3">
        <w:rPr>
          <w:rFonts w:ascii="Calibri" w:hAnsi="Calibri" w:cs="Calibri"/>
          <w:b/>
          <w:bCs/>
        </w:rPr>
        <w:t xml:space="preserve">rzedmiotu </w:t>
      </w:r>
      <w:r w:rsidR="00A4306E">
        <w:rPr>
          <w:rFonts w:ascii="Calibri" w:hAnsi="Calibri" w:cs="Calibri"/>
          <w:b/>
          <w:bCs/>
        </w:rPr>
        <w:t>z</w:t>
      </w:r>
      <w:r w:rsidRPr="001547A3">
        <w:rPr>
          <w:rFonts w:ascii="Calibri" w:hAnsi="Calibri" w:cs="Calibri"/>
          <w:b/>
          <w:bCs/>
        </w:rPr>
        <w:t>amówienia</w:t>
      </w:r>
    </w:p>
    <w:p w14:paraId="26526954" w14:textId="77777777" w:rsidR="000873FE" w:rsidRPr="001547A3" w:rsidRDefault="000873FE" w:rsidP="006D4782">
      <w:pPr>
        <w:spacing w:before="60" w:after="60" w:line="259" w:lineRule="auto"/>
        <w:rPr>
          <w:rFonts w:ascii="Calibri" w:hAnsi="Calibri" w:cs="Calibri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2694"/>
        <w:gridCol w:w="4536"/>
        <w:gridCol w:w="1559"/>
      </w:tblGrid>
      <w:tr w:rsidR="000873FE" w:rsidRPr="001547A3" w14:paraId="7F0BF1B0" w14:textId="77777777" w:rsidTr="006D4782">
        <w:tc>
          <w:tcPr>
            <w:tcW w:w="2694" w:type="dxa"/>
          </w:tcPr>
          <w:p w14:paraId="429F7536" w14:textId="77777777" w:rsidR="000873FE" w:rsidRPr="001547A3" w:rsidRDefault="000873FE" w:rsidP="001547A3">
            <w:pPr>
              <w:spacing w:before="60" w:after="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182302181"/>
            <w:r w:rsidRPr="001547A3">
              <w:rPr>
                <w:rFonts w:ascii="Calibri" w:hAnsi="Calibri" w:cs="Calibri"/>
                <w:b/>
                <w:bCs/>
              </w:rPr>
              <w:t>Przedmiot</w:t>
            </w:r>
            <w:r w:rsidRPr="001547A3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1547A3">
              <w:rPr>
                <w:rFonts w:ascii="Calibri" w:hAnsi="Calibri" w:cs="Calibri"/>
                <w:b/>
                <w:bCs/>
              </w:rPr>
              <w:t>zamówienia</w:t>
            </w:r>
          </w:p>
        </w:tc>
        <w:tc>
          <w:tcPr>
            <w:tcW w:w="4536" w:type="dxa"/>
          </w:tcPr>
          <w:p w14:paraId="7A606D35" w14:textId="77777777" w:rsidR="000873FE" w:rsidRPr="001547A3" w:rsidRDefault="000873FE" w:rsidP="001547A3">
            <w:pPr>
              <w:spacing w:before="60" w:after="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547A3">
              <w:rPr>
                <w:rFonts w:ascii="Calibri" w:hAnsi="Calibri" w:cs="Calibri"/>
                <w:b/>
                <w:bCs/>
              </w:rPr>
              <w:t>Rodzaj</w:t>
            </w:r>
            <w:r w:rsidRPr="001547A3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1547A3">
              <w:rPr>
                <w:rFonts w:ascii="Calibri" w:hAnsi="Calibri" w:cs="Calibri"/>
                <w:b/>
                <w:bCs/>
              </w:rPr>
              <w:t>wsparcia</w:t>
            </w:r>
            <w:r w:rsidRPr="001547A3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1547A3">
              <w:rPr>
                <w:rFonts w:ascii="Calibri" w:hAnsi="Calibri" w:cs="Calibri"/>
                <w:b/>
                <w:bCs/>
              </w:rPr>
              <w:t>producenta</w:t>
            </w:r>
          </w:p>
        </w:tc>
        <w:tc>
          <w:tcPr>
            <w:tcW w:w="1559" w:type="dxa"/>
          </w:tcPr>
          <w:p w14:paraId="2718D764" w14:textId="590E09D9" w:rsidR="000873FE" w:rsidRPr="001547A3" w:rsidRDefault="000873FE" w:rsidP="001547A3">
            <w:pPr>
              <w:spacing w:before="60" w:after="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547A3">
              <w:rPr>
                <w:rFonts w:ascii="Calibri" w:hAnsi="Calibri" w:cs="Calibri"/>
                <w:b/>
                <w:bCs/>
              </w:rPr>
              <w:t>Ilość</w:t>
            </w:r>
          </w:p>
        </w:tc>
      </w:tr>
      <w:tr w:rsidR="000873FE" w:rsidRPr="001547A3" w14:paraId="1C210E80" w14:textId="77777777" w:rsidTr="006D4782">
        <w:trPr>
          <w:trHeight w:val="3145"/>
        </w:trPr>
        <w:tc>
          <w:tcPr>
            <w:tcW w:w="2694" w:type="dxa"/>
          </w:tcPr>
          <w:p w14:paraId="31438BF2" w14:textId="32DE6305" w:rsidR="000873FE" w:rsidRPr="001547A3" w:rsidRDefault="00A4306E" w:rsidP="001547A3">
            <w:pPr>
              <w:spacing w:before="60" w:after="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Licencje </w:t>
            </w:r>
            <w:r w:rsidRPr="00A4306E">
              <w:rPr>
                <w:rFonts w:ascii="Calibri" w:hAnsi="Calibri" w:cs="Calibri"/>
              </w:rPr>
              <w:t>czasowe (licencje terminowe wraz ze wsparciem producenta oprogramowania, tzw. subskrypcje)</w:t>
            </w:r>
            <w:r>
              <w:rPr>
                <w:rFonts w:ascii="Calibri" w:hAnsi="Calibri" w:cs="Calibri"/>
              </w:rPr>
              <w:t xml:space="preserve"> na </w:t>
            </w:r>
            <w:r w:rsidR="000873FE" w:rsidRPr="001547A3">
              <w:rPr>
                <w:rFonts w:ascii="Calibri" w:hAnsi="Calibri" w:cs="Calibri"/>
              </w:rPr>
              <w:t>oprogramowani</w:t>
            </w:r>
            <w:r>
              <w:rPr>
                <w:rFonts w:ascii="Calibri" w:hAnsi="Calibri" w:cs="Calibri"/>
              </w:rPr>
              <w:t>e</w:t>
            </w:r>
            <w:r w:rsidR="000873FE" w:rsidRPr="001547A3">
              <w:rPr>
                <w:rFonts w:ascii="Calibri" w:hAnsi="Calibri" w:cs="Calibri"/>
              </w:rPr>
              <w:t xml:space="preserve"> Blue </w:t>
            </w:r>
            <w:proofErr w:type="spellStart"/>
            <w:r w:rsidR="000873FE" w:rsidRPr="001547A3">
              <w:rPr>
                <w:rFonts w:ascii="Calibri" w:hAnsi="Calibri" w:cs="Calibri"/>
              </w:rPr>
              <w:t>Prism</w:t>
            </w:r>
            <w:proofErr w:type="spellEnd"/>
            <w:r w:rsidR="000873FE" w:rsidRPr="001547A3">
              <w:rPr>
                <w:rFonts w:ascii="Calibri" w:hAnsi="Calibri" w:cs="Calibri"/>
              </w:rPr>
              <w:t xml:space="preserve"> w wersji 7.3.1 </w:t>
            </w:r>
            <w:r w:rsidR="00537773">
              <w:rPr>
                <w:rFonts w:ascii="Calibri" w:hAnsi="Calibri" w:cs="Calibri"/>
              </w:rPr>
              <w:t xml:space="preserve">lub wyższej, </w:t>
            </w:r>
            <w:r w:rsidR="000873FE" w:rsidRPr="001547A3">
              <w:rPr>
                <w:rFonts w:ascii="Calibri" w:hAnsi="Calibri" w:cs="Calibri"/>
              </w:rPr>
              <w:t xml:space="preserve">na okres </w:t>
            </w:r>
            <w:r w:rsidRPr="00A4306E">
              <w:rPr>
                <w:rFonts w:ascii="Calibri" w:hAnsi="Calibri" w:cs="Calibri"/>
              </w:rPr>
              <w:t>od 29 grudnia 2025 r. do 28 grudnia 2026 r.</w:t>
            </w:r>
          </w:p>
        </w:tc>
        <w:tc>
          <w:tcPr>
            <w:tcW w:w="4536" w:type="dxa"/>
          </w:tcPr>
          <w:p w14:paraId="06A8CD48" w14:textId="0837519F" w:rsidR="000873FE" w:rsidRPr="001547A3" w:rsidRDefault="000873FE" w:rsidP="001547A3">
            <w:pPr>
              <w:spacing w:before="60" w:after="60" w:line="259" w:lineRule="auto"/>
              <w:rPr>
                <w:rFonts w:ascii="Calibri" w:hAnsi="Calibri" w:cs="Calibri"/>
                <w:lang w:val="en-GB"/>
              </w:rPr>
            </w:pPr>
            <w:r w:rsidRPr="001547A3">
              <w:rPr>
                <w:rFonts w:ascii="Calibri" w:hAnsi="Calibri" w:cs="Calibri"/>
                <w:color w:val="17171E"/>
                <w:shd w:val="clear" w:color="auto" w:fill="FFFFFF"/>
                <w:lang w:val="en-GB"/>
              </w:rPr>
              <w:t>Production Maintenance and Support</w:t>
            </w:r>
            <w:r w:rsidR="001547A3">
              <w:rPr>
                <w:rFonts w:ascii="Calibri" w:hAnsi="Calibri" w:cs="Calibri"/>
                <w:color w:val="17171E"/>
                <w:shd w:val="clear" w:color="auto" w:fill="FFFFFF"/>
                <w:lang w:val="en-GB"/>
              </w:rPr>
              <w:t xml:space="preserve">, co </w:t>
            </w:r>
            <w:proofErr w:type="spellStart"/>
            <w:r w:rsidR="001547A3">
              <w:rPr>
                <w:rFonts w:ascii="Calibri" w:hAnsi="Calibri" w:cs="Calibri"/>
                <w:color w:val="17171E"/>
                <w:shd w:val="clear" w:color="auto" w:fill="FFFFFF"/>
                <w:lang w:val="en-GB"/>
              </w:rPr>
              <w:t>obejmuje</w:t>
            </w:r>
            <w:proofErr w:type="spellEnd"/>
            <w:r w:rsidR="001547A3">
              <w:rPr>
                <w:rFonts w:ascii="Calibri" w:hAnsi="Calibri" w:cs="Calibri"/>
                <w:color w:val="17171E"/>
                <w:shd w:val="clear" w:color="auto" w:fill="FFFFFF"/>
                <w:lang w:val="en-GB"/>
              </w:rPr>
              <w:t xml:space="preserve"> co </w:t>
            </w:r>
            <w:proofErr w:type="spellStart"/>
            <w:r w:rsidR="001547A3">
              <w:rPr>
                <w:rFonts w:ascii="Calibri" w:hAnsi="Calibri" w:cs="Calibri"/>
                <w:color w:val="17171E"/>
                <w:shd w:val="clear" w:color="auto" w:fill="FFFFFF"/>
                <w:lang w:val="en-GB"/>
              </w:rPr>
              <w:t>najmniej</w:t>
            </w:r>
            <w:proofErr w:type="spellEnd"/>
            <w:r w:rsidR="001547A3">
              <w:rPr>
                <w:rFonts w:ascii="Calibri" w:hAnsi="Calibri" w:cs="Calibri"/>
                <w:color w:val="17171E"/>
                <w:shd w:val="clear" w:color="auto" w:fill="FFFFFF"/>
                <w:lang w:val="en-GB"/>
              </w:rPr>
              <w:t>:</w:t>
            </w:r>
          </w:p>
          <w:p w14:paraId="14D7F25D" w14:textId="2DE9B35F" w:rsidR="000873FE" w:rsidRPr="001547A3" w:rsidRDefault="000873FE" w:rsidP="001547A3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170" w:hanging="142"/>
              <w:contextualSpacing w:val="0"/>
              <w:rPr>
                <w:rFonts w:ascii="Calibri" w:hAnsi="Calibri" w:cs="Calibri"/>
                <w:color w:val="17171E"/>
              </w:rPr>
            </w:pPr>
            <w:r w:rsidRPr="001547A3">
              <w:rPr>
                <w:rFonts w:ascii="Calibri" w:hAnsi="Calibri" w:cs="Calibri"/>
                <w:color w:val="17171E"/>
              </w:rPr>
              <w:t>Połączenia wsparcia wiedzy (5 godz.)</w:t>
            </w:r>
            <w:r w:rsidR="001547A3" w:rsidRPr="001547A3">
              <w:rPr>
                <w:rFonts w:ascii="Calibri" w:hAnsi="Calibri" w:cs="Calibri"/>
                <w:color w:val="17171E"/>
              </w:rPr>
              <w:t>;</w:t>
            </w:r>
          </w:p>
          <w:p w14:paraId="3B799DE5" w14:textId="2EF2A67C" w:rsidR="000873FE" w:rsidRPr="001547A3" w:rsidRDefault="000873FE" w:rsidP="001547A3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170" w:hanging="142"/>
              <w:contextualSpacing w:val="0"/>
              <w:rPr>
                <w:rFonts w:ascii="Calibri" w:hAnsi="Calibri" w:cs="Calibri"/>
                <w:color w:val="17171E"/>
              </w:rPr>
            </w:pPr>
            <w:r w:rsidRPr="001547A3">
              <w:rPr>
                <w:rFonts w:ascii="Calibri" w:hAnsi="Calibri" w:cs="Calibri"/>
                <w:color w:val="17171E"/>
              </w:rPr>
              <w:t>Menedżer incydentów</w:t>
            </w:r>
            <w:r w:rsidR="001547A3" w:rsidRPr="001547A3">
              <w:rPr>
                <w:rFonts w:ascii="Calibri" w:hAnsi="Calibri" w:cs="Calibri"/>
                <w:color w:val="17171E"/>
              </w:rPr>
              <w:t>;</w:t>
            </w:r>
          </w:p>
          <w:p w14:paraId="43AB384D" w14:textId="4FA95A1B" w:rsidR="000873FE" w:rsidRPr="001547A3" w:rsidRDefault="000873FE" w:rsidP="001547A3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170" w:hanging="142"/>
              <w:contextualSpacing w:val="0"/>
              <w:rPr>
                <w:rFonts w:ascii="Calibri" w:hAnsi="Calibri" w:cs="Calibri"/>
                <w:color w:val="17171E"/>
              </w:rPr>
            </w:pPr>
            <w:r w:rsidRPr="001547A3">
              <w:rPr>
                <w:rFonts w:ascii="Calibri" w:hAnsi="Calibri" w:cs="Calibri"/>
                <w:color w:val="17171E"/>
              </w:rPr>
              <w:t>Umowa SLA dotycząca odpowiedzi na problem Priorytet 1 (1 godz.)</w:t>
            </w:r>
            <w:r w:rsidR="001547A3" w:rsidRPr="001547A3">
              <w:rPr>
                <w:rFonts w:ascii="Calibri" w:hAnsi="Calibri" w:cs="Calibri"/>
                <w:color w:val="17171E"/>
              </w:rPr>
              <w:t>;</w:t>
            </w:r>
          </w:p>
          <w:p w14:paraId="1A9BC136" w14:textId="679163AA" w:rsidR="000873FE" w:rsidRPr="001547A3" w:rsidRDefault="000873FE" w:rsidP="001547A3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170" w:hanging="142"/>
              <w:contextualSpacing w:val="0"/>
              <w:rPr>
                <w:rFonts w:ascii="Calibri" w:hAnsi="Calibri" w:cs="Calibri"/>
                <w:color w:val="17171E"/>
              </w:rPr>
            </w:pPr>
            <w:r w:rsidRPr="001547A3">
              <w:rPr>
                <w:rFonts w:ascii="Calibri" w:hAnsi="Calibri" w:cs="Calibri"/>
                <w:color w:val="17171E"/>
              </w:rPr>
              <w:t>Umowa SLA dotycząca odpowiedzi na problem Priorytet 2 (4 godz.)</w:t>
            </w:r>
            <w:r w:rsidR="001547A3" w:rsidRPr="001547A3">
              <w:rPr>
                <w:rFonts w:ascii="Calibri" w:hAnsi="Calibri" w:cs="Calibri"/>
                <w:color w:val="17171E"/>
              </w:rPr>
              <w:t>;</w:t>
            </w:r>
          </w:p>
          <w:p w14:paraId="644FE2EC" w14:textId="190B74ED" w:rsidR="000873FE" w:rsidRPr="001547A3" w:rsidRDefault="000873FE" w:rsidP="001547A3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170" w:hanging="142"/>
              <w:contextualSpacing w:val="0"/>
              <w:rPr>
                <w:rFonts w:ascii="Calibri" w:hAnsi="Calibri" w:cs="Calibri"/>
                <w:color w:val="17171E"/>
              </w:rPr>
            </w:pPr>
            <w:r w:rsidRPr="001547A3">
              <w:rPr>
                <w:rFonts w:ascii="Calibri" w:hAnsi="Calibri" w:cs="Calibri"/>
                <w:color w:val="17171E"/>
              </w:rPr>
              <w:t>Nominowane kontakty (10)</w:t>
            </w:r>
            <w:r w:rsidR="001547A3" w:rsidRPr="001547A3">
              <w:rPr>
                <w:rFonts w:ascii="Calibri" w:hAnsi="Calibri" w:cs="Calibri"/>
                <w:color w:val="17171E"/>
              </w:rPr>
              <w:t>;</w:t>
            </w:r>
          </w:p>
          <w:p w14:paraId="67C15B50" w14:textId="35D878A6" w:rsidR="000873FE" w:rsidRPr="001547A3" w:rsidRDefault="000873FE" w:rsidP="001547A3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170" w:hanging="142"/>
              <w:contextualSpacing w:val="0"/>
              <w:rPr>
                <w:rFonts w:ascii="Calibri" w:hAnsi="Calibri" w:cs="Calibri"/>
                <w:color w:val="17171E"/>
              </w:rPr>
            </w:pPr>
            <w:r w:rsidRPr="001547A3">
              <w:rPr>
                <w:rFonts w:ascii="Calibri" w:hAnsi="Calibri" w:cs="Calibri"/>
                <w:color w:val="17171E"/>
              </w:rPr>
              <w:t xml:space="preserve">Godziny wsparcia </w:t>
            </w:r>
            <w:r w:rsidR="00A4306E" w:rsidRPr="001547A3">
              <w:rPr>
                <w:rFonts w:ascii="Calibri" w:hAnsi="Calibri" w:cs="Calibri"/>
                <w:color w:val="17171E"/>
              </w:rPr>
              <w:t xml:space="preserve">pn.-pt. od </w:t>
            </w:r>
            <w:r w:rsidRPr="001547A3">
              <w:rPr>
                <w:rFonts w:ascii="Calibri" w:hAnsi="Calibri" w:cs="Calibri"/>
                <w:color w:val="17171E"/>
              </w:rPr>
              <w:t>07:00</w:t>
            </w:r>
            <w:r w:rsidR="001547A3" w:rsidRPr="001547A3">
              <w:rPr>
                <w:rFonts w:ascii="Calibri" w:hAnsi="Calibri" w:cs="Calibri"/>
                <w:color w:val="17171E"/>
              </w:rPr>
              <w:t xml:space="preserve"> do </w:t>
            </w:r>
            <w:r w:rsidRPr="001547A3">
              <w:rPr>
                <w:rFonts w:ascii="Calibri" w:hAnsi="Calibri" w:cs="Calibri"/>
                <w:color w:val="17171E"/>
              </w:rPr>
              <w:t xml:space="preserve">19:00 </w:t>
            </w:r>
            <w:r w:rsidR="001547A3" w:rsidRPr="001547A3">
              <w:rPr>
                <w:rFonts w:ascii="Calibri" w:hAnsi="Calibri" w:cs="Calibri"/>
                <w:color w:val="17171E"/>
              </w:rPr>
              <w:t>CET/CEST;</w:t>
            </w:r>
          </w:p>
          <w:p w14:paraId="7FD8F542" w14:textId="58801913" w:rsidR="000873FE" w:rsidRPr="001547A3" w:rsidRDefault="000873FE" w:rsidP="001547A3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170" w:hanging="142"/>
              <w:contextualSpacing w:val="0"/>
              <w:rPr>
                <w:rFonts w:ascii="Calibri" w:hAnsi="Calibri" w:cs="Calibri"/>
                <w:color w:val="17171E"/>
              </w:rPr>
            </w:pPr>
            <w:r w:rsidRPr="001547A3">
              <w:rPr>
                <w:rFonts w:ascii="Calibri" w:hAnsi="Calibri" w:cs="Calibri"/>
                <w:color w:val="17171E"/>
              </w:rPr>
              <w:t>Dostęp do pomocy cyfrowej</w:t>
            </w:r>
            <w:r w:rsidR="001547A3" w:rsidRPr="001547A3">
              <w:rPr>
                <w:rFonts w:ascii="Calibri" w:hAnsi="Calibri" w:cs="Calibri"/>
                <w:color w:val="17171E"/>
              </w:rPr>
              <w:t>;</w:t>
            </w:r>
          </w:p>
          <w:p w14:paraId="4145E614" w14:textId="454ECA97" w:rsidR="000873FE" w:rsidRPr="001547A3" w:rsidRDefault="000873FE" w:rsidP="001547A3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170" w:hanging="142"/>
              <w:contextualSpacing w:val="0"/>
              <w:rPr>
                <w:rFonts w:ascii="Calibri" w:hAnsi="Calibri" w:cs="Calibri"/>
                <w:color w:val="17171E"/>
              </w:rPr>
            </w:pPr>
            <w:r w:rsidRPr="001547A3">
              <w:rPr>
                <w:rFonts w:ascii="Calibri" w:hAnsi="Calibri" w:cs="Calibri"/>
                <w:color w:val="17171E"/>
              </w:rPr>
              <w:t>Nowe wydania</w:t>
            </w:r>
            <w:r w:rsidR="001547A3" w:rsidRPr="001547A3">
              <w:rPr>
                <w:rFonts w:ascii="Calibri" w:hAnsi="Calibri" w:cs="Calibri"/>
                <w:color w:val="17171E"/>
              </w:rPr>
              <w:t>;</w:t>
            </w:r>
          </w:p>
          <w:p w14:paraId="319865E8" w14:textId="1092C03E" w:rsidR="000873FE" w:rsidRPr="001547A3" w:rsidRDefault="000873FE" w:rsidP="001547A3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170" w:hanging="142"/>
              <w:contextualSpacing w:val="0"/>
              <w:rPr>
                <w:rFonts w:ascii="Calibri" w:hAnsi="Calibri" w:cs="Calibri"/>
                <w:color w:val="17171E"/>
              </w:rPr>
            </w:pPr>
            <w:r w:rsidRPr="001547A3">
              <w:rPr>
                <w:rFonts w:ascii="Calibri" w:hAnsi="Calibri" w:cs="Calibri"/>
                <w:color w:val="17171E"/>
              </w:rPr>
              <w:t>Wydania</w:t>
            </w:r>
            <w:r w:rsidR="001547A3" w:rsidRPr="001547A3">
              <w:rPr>
                <w:rFonts w:ascii="Calibri" w:hAnsi="Calibri" w:cs="Calibri"/>
                <w:color w:val="17171E"/>
              </w:rPr>
              <w:t xml:space="preserve"> </w:t>
            </w:r>
            <w:r w:rsidRPr="001547A3">
              <w:rPr>
                <w:rFonts w:ascii="Calibri" w:hAnsi="Calibri" w:cs="Calibri"/>
                <w:color w:val="17171E"/>
              </w:rPr>
              <w:t>konserwacyjne</w:t>
            </w:r>
            <w:r w:rsidR="001547A3" w:rsidRPr="001547A3">
              <w:rPr>
                <w:rFonts w:ascii="Calibri" w:hAnsi="Calibri" w:cs="Calibri"/>
                <w:color w:val="17171E"/>
              </w:rPr>
              <w:t>;</w:t>
            </w:r>
          </w:p>
          <w:p w14:paraId="3E8A4A8D" w14:textId="68E5BFDF" w:rsidR="000873FE" w:rsidRPr="001547A3" w:rsidRDefault="000873FE" w:rsidP="001547A3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170" w:hanging="142"/>
              <w:contextualSpacing w:val="0"/>
              <w:rPr>
                <w:rFonts w:ascii="Calibri" w:hAnsi="Calibri" w:cs="Calibri"/>
                <w:color w:val="17171E"/>
              </w:rPr>
            </w:pPr>
            <w:r w:rsidRPr="001547A3">
              <w:rPr>
                <w:rFonts w:ascii="Calibri" w:hAnsi="Calibri" w:cs="Calibri"/>
                <w:color w:val="17171E"/>
              </w:rPr>
              <w:t>e-learning</w:t>
            </w:r>
            <w:r w:rsidR="001547A3" w:rsidRPr="001547A3">
              <w:rPr>
                <w:rFonts w:ascii="Calibri" w:hAnsi="Calibri" w:cs="Calibri"/>
                <w:color w:val="17171E"/>
              </w:rPr>
              <w:t>;</w:t>
            </w:r>
          </w:p>
          <w:p w14:paraId="5A5AD1D2" w14:textId="4B8DC6AB" w:rsidR="000873FE" w:rsidRPr="001547A3" w:rsidRDefault="000873FE" w:rsidP="001547A3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170" w:hanging="142"/>
              <w:contextualSpacing w:val="0"/>
              <w:rPr>
                <w:rFonts w:ascii="Calibri" w:hAnsi="Calibri" w:cs="Calibri"/>
              </w:rPr>
            </w:pPr>
            <w:r w:rsidRPr="001547A3">
              <w:rPr>
                <w:rFonts w:ascii="Calibri" w:hAnsi="Calibri" w:cs="Calibri"/>
                <w:color w:val="17171E"/>
              </w:rPr>
              <w:t>Udział społeczności</w:t>
            </w:r>
            <w:r w:rsidR="001547A3" w:rsidRPr="001547A3">
              <w:rPr>
                <w:rFonts w:ascii="Calibri" w:hAnsi="Calibri" w:cs="Calibri"/>
                <w:color w:val="17171E"/>
              </w:rPr>
              <w:t>.</w:t>
            </w:r>
          </w:p>
        </w:tc>
        <w:tc>
          <w:tcPr>
            <w:tcW w:w="1559" w:type="dxa"/>
          </w:tcPr>
          <w:p w14:paraId="7E0EE2D5" w14:textId="55360598" w:rsidR="000873FE" w:rsidRPr="001547A3" w:rsidRDefault="000873FE" w:rsidP="00A4306E">
            <w:pPr>
              <w:spacing w:before="60" w:after="60" w:line="259" w:lineRule="auto"/>
              <w:jc w:val="center"/>
              <w:rPr>
                <w:rFonts w:ascii="Calibri" w:hAnsi="Calibri" w:cs="Calibri"/>
              </w:rPr>
            </w:pPr>
            <w:r w:rsidRPr="001547A3">
              <w:rPr>
                <w:rFonts w:ascii="Calibri" w:hAnsi="Calibri" w:cs="Calibri"/>
              </w:rPr>
              <w:t>2 sztuki</w:t>
            </w:r>
          </w:p>
        </w:tc>
      </w:tr>
      <w:bookmarkEnd w:id="0"/>
    </w:tbl>
    <w:p w14:paraId="03A7EA47" w14:textId="77777777" w:rsidR="004A445E" w:rsidRPr="001547A3" w:rsidRDefault="004A445E" w:rsidP="001547A3">
      <w:pPr>
        <w:spacing w:before="60" w:after="60" w:line="259" w:lineRule="auto"/>
        <w:rPr>
          <w:rFonts w:ascii="Calibri" w:hAnsi="Calibri" w:cs="Calibri"/>
        </w:rPr>
      </w:pPr>
    </w:p>
    <w:sectPr w:rsidR="004A445E" w:rsidRPr="001547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751E" w14:textId="77777777" w:rsidR="00FC6667" w:rsidRDefault="00FC6667" w:rsidP="00AA1A60">
      <w:pPr>
        <w:spacing w:after="0" w:line="240" w:lineRule="auto"/>
      </w:pPr>
      <w:r>
        <w:separator/>
      </w:r>
    </w:p>
  </w:endnote>
  <w:endnote w:type="continuationSeparator" w:id="0">
    <w:p w14:paraId="18ECB8F7" w14:textId="77777777" w:rsidR="00FC6667" w:rsidRDefault="00FC6667" w:rsidP="00AA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36A3" w14:textId="77777777" w:rsidR="00FC6667" w:rsidRDefault="00FC6667" w:rsidP="00AA1A60">
      <w:pPr>
        <w:spacing w:after="0" w:line="240" w:lineRule="auto"/>
      </w:pPr>
      <w:r>
        <w:separator/>
      </w:r>
    </w:p>
  </w:footnote>
  <w:footnote w:type="continuationSeparator" w:id="0">
    <w:p w14:paraId="5FE52731" w14:textId="77777777" w:rsidR="00FC6667" w:rsidRDefault="00FC6667" w:rsidP="00AA1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9AD5" w14:textId="7C775500" w:rsidR="006D4782" w:rsidRPr="006D4782" w:rsidRDefault="00276C59" w:rsidP="006D4782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                </w:t>
    </w:r>
    <w:r w:rsidR="006D4782" w:rsidRPr="006D4782">
      <w:rPr>
        <w:rFonts w:ascii="Trebuchet MS" w:hAnsi="Trebuchet MS"/>
        <w:sz w:val="20"/>
        <w:szCs w:val="20"/>
      </w:rPr>
      <w:t>Postępowanie nr</w:t>
    </w:r>
    <w:r w:rsidR="006D4782">
      <w:rPr>
        <w:rFonts w:ascii="Trebuchet MS" w:hAnsi="Trebuchet MS"/>
        <w:sz w:val="20"/>
        <w:szCs w:val="20"/>
      </w:rPr>
      <w:t xml:space="preserve"> </w:t>
    </w:r>
    <w:r w:rsidRPr="00276C59">
      <w:rPr>
        <w:rFonts w:ascii="Trebuchet MS" w:hAnsi="Trebuchet MS"/>
        <w:sz w:val="20"/>
        <w:szCs w:val="20"/>
      </w:rPr>
      <w:t xml:space="preserve">DIRS-XX.2420.72.2025 </w:t>
    </w:r>
    <w:r w:rsidRPr="00276C59">
      <w:rPr>
        <w:rFonts w:ascii="Trebuchet MS" w:hAnsi="Trebuchet MS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E525F"/>
    <w:multiLevelType w:val="hybridMultilevel"/>
    <w:tmpl w:val="09847D4C"/>
    <w:lvl w:ilvl="0" w:tplc="B0BA6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47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FE"/>
    <w:rsid w:val="000873FE"/>
    <w:rsid w:val="001547A3"/>
    <w:rsid w:val="00155BD7"/>
    <w:rsid w:val="001C533A"/>
    <w:rsid w:val="00213478"/>
    <w:rsid w:val="00276C59"/>
    <w:rsid w:val="002E450C"/>
    <w:rsid w:val="00301A80"/>
    <w:rsid w:val="00313C78"/>
    <w:rsid w:val="00315007"/>
    <w:rsid w:val="0045346D"/>
    <w:rsid w:val="004A445E"/>
    <w:rsid w:val="00537773"/>
    <w:rsid w:val="0055277A"/>
    <w:rsid w:val="005965C0"/>
    <w:rsid w:val="006D4782"/>
    <w:rsid w:val="00A4306E"/>
    <w:rsid w:val="00AA1A60"/>
    <w:rsid w:val="00BE6217"/>
    <w:rsid w:val="00E94422"/>
    <w:rsid w:val="00ED1F0B"/>
    <w:rsid w:val="00FC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F05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3FE"/>
    <w:pPr>
      <w:spacing w:after="12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3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3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3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3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3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3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3FE"/>
    <w:rPr>
      <w:i/>
      <w:iCs/>
      <w:color w:val="404040" w:themeColor="text1" w:themeTint="BF"/>
    </w:rPr>
  </w:style>
  <w:style w:type="paragraph" w:styleId="Akapitzlist">
    <w:name w:val="List Paragraph"/>
    <w:aliases w:val="Akapit z listą BS,List Paragraph,CW_Lista,lp1,Dot pt,F5 List Paragraph,Recommendation"/>
    <w:basedOn w:val="Normalny"/>
    <w:link w:val="AkapitzlistZnak"/>
    <w:uiPriority w:val="34"/>
    <w:qFormat/>
    <w:rsid w:val="000873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3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3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3F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"/>
    <w:link w:val="Akapitzlist"/>
    <w:uiPriority w:val="34"/>
    <w:rsid w:val="000873FE"/>
  </w:style>
  <w:style w:type="table" w:styleId="Tabela-Siatka">
    <w:name w:val="Table Grid"/>
    <w:basedOn w:val="Standardowy"/>
    <w:uiPriority w:val="39"/>
    <w:rsid w:val="000873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A6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A60"/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0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50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5007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00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2025-10-22T12:16:00Z</dcterms:created>
  <dcterms:modified xsi:type="dcterms:W3CDTF">2025-10-22T12:16:00Z</dcterms:modified>
</cp:coreProperties>
</file>