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F17C" w14:textId="2B05003C" w:rsidR="004C34FB" w:rsidRDefault="00167212" w:rsidP="004C34FB">
      <w:pPr>
        <w:spacing w:before="120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</w:p>
    <w:p w14:paraId="485B9EC2" w14:textId="21DF86CB" w:rsidR="003D6BEB" w:rsidRDefault="00167212" w:rsidP="003D6BEB">
      <w:pPr>
        <w:spacing w:after="0" w:line="360" w:lineRule="auto"/>
        <w:ind w:left="5040"/>
        <w:rPr>
          <w:rStyle w:val="pismamzZnak"/>
        </w:rPr>
      </w:pPr>
    </w:p>
    <w:p w14:paraId="3F093B87" w14:textId="77777777" w:rsidR="004C34FB" w:rsidRDefault="004C34FB" w:rsidP="003D6BEB">
      <w:pPr>
        <w:pStyle w:val="pismamz"/>
        <w:tabs>
          <w:tab w:val="left" w:pos="5400"/>
        </w:tabs>
        <w:spacing w:before="1120"/>
      </w:pPr>
    </w:p>
    <w:p w14:paraId="5EC36FBA" w14:textId="26239B4A" w:rsidR="004C34FB" w:rsidRDefault="004C34FB" w:rsidP="003D6BEB">
      <w:pPr>
        <w:pStyle w:val="pismamz"/>
        <w:tabs>
          <w:tab w:val="left" w:pos="5400"/>
        </w:tabs>
        <w:spacing w:before="1120"/>
      </w:pPr>
      <w:r>
        <w:t xml:space="preserve">w związku z petycją w sprawie posiłku regeneracyjnego przy oddawaniu krwi, uprzejmie proszę o przyjęcie poniższego. </w:t>
      </w:r>
    </w:p>
    <w:p w14:paraId="05C5C9B1" w14:textId="77777777" w:rsidR="004C34FB" w:rsidRDefault="004C34FB" w:rsidP="003D6BEB">
      <w:pPr>
        <w:pStyle w:val="pismamz"/>
        <w:tabs>
          <w:tab w:val="left" w:pos="5400"/>
        </w:tabs>
        <w:spacing w:before="1120"/>
      </w:pPr>
    </w:p>
    <w:p w14:paraId="7D17A8F6" w14:textId="39A902DE" w:rsidR="003D6BEB" w:rsidRDefault="004C34FB" w:rsidP="003D6BEB">
      <w:pPr>
        <w:pStyle w:val="pismamz"/>
        <w:tabs>
          <w:tab w:val="left" w:pos="5400"/>
        </w:tabs>
        <w:spacing w:before="1120"/>
      </w:pPr>
      <w:r>
        <w:t>Zgodnie z art. 9 ust. 1 pkt 4 ustawy o publicznej służbie krwi</w:t>
      </w:r>
      <w:r>
        <w:rPr>
          <w:rStyle w:val="Odwoanieprzypisudolnego"/>
        </w:rPr>
        <w:footnoteReference w:id="1"/>
      </w:r>
      <w:r>
        <w:t xml:space="preserve"> Zasłużonemu Honorowemu Dawcy Krwi i Honorowemu Dawcy Krwi przysługuje posiłek regeneracyjny. W myśl rozporządzenia Ministra Zdrowia w sprawie wartości kalorycznej posiłku regeneracyjnego przysługującemu dawcy krwi</w:t>
      </w:r>
      <w:r>
        <w:rPr>
          <w:rStyle w:val="Odwoanieprzypisudolnego"/>
        </w:rPr>
        <w:footnoteReference w:id="2"/>
      </w:r>
      <w:r>
        <w:t xml:space="preserve"> , wartość kaloryczna takiego posiłku wynosi 4500 kcal (18 840 </w:t>
      </w:r>
      <w:proofErr w:type="spellStart"/>
      <w:r>
        <w:t>kJ</w:t>
      </w:r>
      <w:proofErr w:type="spellEnd"/>
      <w:r>
        <w:t>), przy czym w rozporządzeniu nie został określony ani jego skład ani forma. Celem posiłku regeneracyjnego jest zrekompensowanie wydatku energetycznego związanego z całym procesem oddawania krwi, na który mają wpływ różne czynniki np. stres związany z donacją czy wysiłek fizyczny związany z dotarciem do jednostki publicznej służby krwi. Należy również mieć na uwadze fakt, że często dawcy pierwszorazowi zgłaszają się do oddawania krwi lub jej składników na czczo, co w połączeniu z dłuższym okresem oczekiwania na donację może sprzyjać występowaniu u nich niepożądanych reakcji. Możliwość spożycia posiłku regeneracyjnego zazwyczaj pozytywnie wpływa na samopoczucie dawcy.</w:t>
      </w:r>
    </w:p>
    <w:p w14:paraId="23DFD80A" w14:textId="77777777" w:rsidR="004C34FB" w:rsidRDefault="004C34FB" w:rsidP="003D6BEB">
      <w:pPr>
        <w:pStyle w:val="pismamz"/>
        <w:tabs>
          <w:tab w:val="left" w:pos="5400"/>
        </w:tabs>
        <w:spacing w:before="1120"/>
      </w:pPr>
    </w:p>
    <w:p w14:paraId="4F77B557" w14:textId="544B205B" w:rsidR="004C34FB" w:rsidRPr="00D10867" w:rsidRDefault="004C34FB" w:rsidP="003D6BEB">
      <w:pPr>
        <w:pStyle w:val="pismamz"/>
        <w:tabs>
          <w:tab w:val="left" w:pos="5400"/>
        </w:tabs>
        <w:spacing w:before="1120"/>
      </w:pPr>
      <w:r>
        <w:t xml:space="preserve">W celu zachowania jednolitej formy posiłku w jednostkach publicznej służby krwi, regionalne centra krwiodawstwa i krwiolecznictwa brały udział we wspólnym postępowaniu przetargowym o udzielenie zamówienia publicznego na dostawcę posiłku regeneracyjnego dla krwiodawców w oparciu o wytyczne ww. rozporządzenia. Obecnie </w:t>
      </w:r>
      <w:r>
        <w:lastRenderedPageBreak/>
        <w:t xml:space="preserve">w ramach posiłku wydawane są czekolady, forma ta jednoznacznie kojarzy się krwiodawcom z wydawaną rekompensatą energetyczną i stała się swego rodzaju tradycją. Należy jednak zaznaczyć, że w związku z rosnącą świadomością krwiodawców w zakresie zdrowego żywienia, Narodowe Centrum Krwi współpracowało z pracownikami byłego Instytutu Żywności i Żywienia, co przełożyło się na wypracowanie optymalnego i zalecanego składu czekolad. Wykluczono substancje o działaniu uznawanym za potencjalnie szkodliwe, np. olej palmowy, kokosowy, </w:t>
      </w:r>
      <w:proofErr w:type="spellStart"/>
      <w:r>
        <w:t>shea</w:t>
      </w:r>
      <w:proofErr w:type="spellEnd"/>
      <w:r>
        <w:t xml:space="preserve">, </w:t>
      </w:r>
      <w:proofErr w:type="spellStart"/>
      <w:r>
        <w:t>sal</w:t>
      </w:r>
      <w:proofErr w:type="spellEnd"/>
      <w:r>
        <w:t>, jak również określono wyższą zawartość masy kakaowej, która jest źródłem cennych flawonoidów pozytywnie wpływających na elastyczność naczyń krwionośnych. Skład czekolad nie zawiera również syropu glukozowo-</w:t>
      </w:r>
      <w:proofErr w:type="spellStart"/>
      <w:r>
        <w:t>fruktozowego</w:t>
      </w:r>
      <w:proofErr w:type="spellEnd"/>
      <w:r>
        <w:t xml:space="preserve"> oraz substancji słodzących.</w:t>
      </w:r>
    </w:p>
    <w:p w14:paraId="240654AD" w14:textId="77777777" w:rsidR="004C34FB" w:rsidRDefault="004C34FB" w:rsidP="00D87F93">
      <w:pPr>
        <w:pStyle w:val="pismamz"/>
        <w:tabs>
          <w:tab w:val="left" w:pos="5400"/>
        </w:tabs>
        <w:spacing w:before="1120"/>
        <w:ind w:left="3540"/>
        <w:jc w:val="center"/>
      </w:pPr>
    </w:p>
    <w:p w14:paraId="58894B89" w14:textId="77777777" w:rsidR="004C34FB" w:rsidRDefault="004C34FB" w:rsidP="00D87F93">
      <w:pPr>
        <w:pStyle w:val="pismamz"/>
        <w:tabs>
          <w:tab w:val="left" w:pos="5400"/>
        </w:tabs>
        <w:spacing w:before="1120"/>
        <w:ind w:left="3540"/>
        <w:jc w:val="center"/>
      </w:pPr>
    </w:p>
    <w:p w14:paraId="0FB9D277" w14:textId="21EB3CD4" w:rsidR="003D6BEB" w:rsidRDefault="00167212" w:rsidP="00D87F93">
      <w:pPr>
        <w:pStyle w:val="pismamz"/>
        <w:tabs>
          <w:tab w:val="left" w:pos="5400"/>
        </w:tabs>
        <w:spacing w:before="1120"/>
        <w:ind w:left="3540"/>
        <w:jc w:val="center"/>
      </w:pPr>
      <w:r>
        <w:t>Z</w:t>
      </w:r>
      <w:r>
        <w:t xml:space="preserve"> poważaniem</w:t>
      </w:r>
    </w:p>
    <w:p w14:paraId="66CBE4B0" w14:textId="77777777" w:rsidR="005F75E0" w:rsidRDefault="00167212" w:rsidP="00D87F93">
      <w:pPr>
        <w:pStyle w:val="pismamz"/>
        <w:tabs>
          <w:tab w:val="left" w:pos="5400"/>
        </w:tabs>
        <w:spacing w:before="1120"/>
        <w:ind w:left="3540"/>
        <w:jc w:val="center"/>
      </w:pPr>
      <w:bookmarkStart w:id="1" w:name="ezdPracownikAtrybut1"/>
      <w:bookmarkEnd w:id="1"/>
    </w:p>
    <w:p w14:paraId="37111C63" w14:textId="77777777" w:rsidR="003D6BEB" w:rsidRDefault="00167212" w:rsidP="00D87F93">
      <w:pPr>
        <w:pStyle w:val="pismamz"/>
        <w:tabs>
          <w:tab w:val="left" w:pos="5400"/>
        </w:tabs>
        <w:spacing w:before="1120"/>
        <w:ind w:left="3540"/>
        <w:jc w:val="center"/>
      </w:pPr>
      <w:bookmarkStart w:id="2" w:name="ezdPracownikNazwa"/>
      <w:bookmarkEnd w:id="2"/>
    </w:p>
    <w:p w14:paraId="267AE3C0" w14:textId="77777777" w:rsidR="003D6BEB" w:rsidRDefault="00167212" w:rsidP="00D87F93">
      <w:pPr>
        <w:pStyle w:val="pismamz"/>
        <w:tabs>
          <w:tab w:val="left" w:pos="5400"/>
        </w:tabs>
        <w:spacing w:before="1120"/>
        <w:ind w:left="3540"/>
        <w:jc w:val="center"/>
      </w:pPr>
      <w:bookmarkStart w:id="3" w:name="ezdPracownikStanowisko"/>
      <w:bookmarkEnd w:id="3"/>
    </w:p>
    <w:p w14:paraId="537FF1CC" w14:textId="77777777" w:rsidR="003D6BEB" w:rsidRPr="00850220" w:rsidRDefault="00167212" w:rsidP="00D87F93">
      <w:pPr>
        <w:pStyle w:val="pismamz"/>
        <w:spacing w:before="1120"/>
        <w:ind w:left="2832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sectPr w:rsidR="003D6BEB" w:rsidRPr="00850220" w:rsidSect="00C20A9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701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FBC8" w14:textId="77777777" w:rsidR="00167212" w:rsidRDefault="00167212">
      <w:pPr>
        <w:spacing w:after="0" w:line="240" w:lineRule="auto"/>
      </w:pPr>
      <w:r>
        <w:separator/>
      </w:r>
    </w:p>
  </w:endnote>
  <w:endnote w:type="continuationSeparator" w:id="0">
    <w:p w14:paraId="4698020B" w14:textId="77777777" w:rsidR="00167212" w:rsidRDefault="001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3729" w14:textId="77777777" w:rsidR="004F79E6" w:rsidRDefault="0016721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12FF1A4" w14:textId="77777777" w:rsidR="004F79E6" w:rsidRDefault="001672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C14C" w14:textId="77777777" w:rsidR="004F79E6" w:rsidRDefault="0016721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78FA265F" w14:textId="77777777" w:rsidR="004F79E6" w:rsidRDefault="001672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FB000C" w14:paraId="7989CC4B" w14:textId="77777777" w:rsidTr="00A52C26">
      <w:tc>
        <w:tcPr>
          <w:tcW w:w="1724" w:type="dxa"/>
        </w:tcPr>
        <w:p w14:paraId="5E9A2406" w14:textId="77777777" w:rsidR="00E67601" w:rsidRPr="00FB0327" w:rsidRDefault="00167212" w:rsidP="00E67601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64AF87EF" wp14:editId="3CFEBEE1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5A64DD29" w14:textId="77777777" w:rsidR="00E67601" w:rsidRPr="00FB0327" w:rsidRDefault="00167212" w:rsidP="00E67601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6A8545B5" w14:textId="77777777" w:rsidR="00E67601" w:rsidRPr="00FB0327" w:rsidRDefault="00167212" w:rsidP="00E67601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15D02C77" w14:textId="77777777" w:rsidR="00E67601" w:rsidRPr="00FB0327" w:rsidRDefault="00167212" w:rsidP="00E6760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>(22) 63 49 460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r w:rsidRPr="00B3119B">
            <w:rPr>
              <w:rFonts w:ascii="Arial" w:hAnsi="Arial" w:cs="Arial"/>
              <w:sz w:val="16"/>
              <w:szCs w:val="16"/>
            </w:rPr>
            <w:t>www.g</w:t>
          </w:r>
          <w:r>
            <w:rPr>
              <w:rFonts w:ascii="Arial" w:hAnsi="Arial" w:cs="Arial"/>
              <w:sz w:val="16"/>
              <w:szCs w:val="16"/>
            </w:rPr>
            <w:t xml:space="preserve">ov.pl/zdrowie </w:t>
          </w:r>
        </w:p>
      </w:tc>
      <w:tc>
        <w:tcPr>
          <w:tcW w:w="2128" w:type="dxa"/>
          <w:vAlign w:val="center"/>
        </w:tcPr>
        <w:p w14:paraId="6E46806F" w14:textId="77777777" w:rsidR="00E67601" w:rsidRDefault="00167212" w:rsidP="00E67601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13ED9C87" wp14:editId="1D9A91E8">
                <wp:extent cx="990600" cy="299477"/>
                <wp:effectExtent l="0" t="0" r="0" b="571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21BA0CCD" w14:textId="77777777" w:rsidR="00E67601" w:rsidRDefault="00167212" w:rsidP="00E67601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DDC20DC" wp14:editId="10E57EE0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6F3F73" w14:textId="77777777" w:rsidR="009075DC" w:rsidRDefault="00167212">
    <w:pPr>
      <w:pStyle w:val="Stopka"/>
    </w:pPr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0288" behindDoc="1" locked="0" layoutInCell="1" allowOverlap="1" wp14:anchorId="4F4120E1" wp14:editId="109738D9">
          <wp:simplePos x="0" y="0"/>
          <wp:positionH relativeFrom="margin">
            <wp:posOffset>36830</wp:posOffset>
          </wp:positionH>
          <wp:positionV relativeFrom="page">
            <wp:posOffset>9571355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AAF6" w14:textId="77777777" w:rsidR="00167212" w:rsidRDefault="00167212">
      <w:pPr>
        <w:spacing w:after="0" w:line="240" w:lineRule="auto"/>
      </w:pPr>
      <w:r>
        <w:separator/>
      </w:r>
    </w:p>
  </w:footnote>
  <w:footnote w:type="continuationSeparator" w:id="0">
    <w:p w14:paraId="425FD939" w14:textId="77777777" w:rsidR="00167212" w:rsidRDefault="00167212">
      <w:pPr>
        <w:spacing w:after="0" w:line="240" w:lineRule="auto"/>
      </w:pPr>
      <w:r>
        <w:continuationSeparator/>
      </w:r>
    </w:p>
  </w:footnote>
  <w:footnote w:id="1">
    <w:p w14:paraId="62E8B0E5" w14:textId="13D72DEA" w:rsidR="004C34FB" w:rsidRPr="004C34FB" w:rsidRDefault="004C34FB">
      <w:pPr>
        <w:pStyle w:val="Tekstprzypisudolnego"/>
        <w:rPr>
          <w:rFonts w:ascii="Arial" w:hAnsi="Arial" w:cs="Arial"/>
          <w:sz w:val="16"/>
          <w:szCs w:val="16"/>
        </w:rPr>
      </w:pPr>
      <w:r w:rsidRPr="004C3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34FB">
        <w:rPr>
          <w:rFonts w:ascii="Arial" w:hAnsi="Arial" w:cs="Arial"/>
          <w:sz w:val="16"/>
          <w:szCs w:val="16"/>
        </w:rPr>
        <w:t xml:space="preserve"> </w:t>
      </w:r>
      <w:r w:rsidRPr="004C34FB">
        <w:rPr>
          <w:rFonts w:ascii="Arial" w:hAnsi="Arial" w:cs="Arial"/>
          <w:sz w:val="16"/>
          <w:szCs w:val="16"/>
        </w:rPr>
        <w:t xml:space="preserve">ustawa z dnia 22 sierpnia 1997 r. o publicznej służbie krwi (Dz. U. z 2021. poz. 1749 </w:t>
      </w:r>
      <w:proofErr w:type="spellStart"/>
      <w:r w:rsidRPr="004C34FB">
        <w:rPr>
          <w:rFonts w:ascii="Arial" w:hAnsi="Arial" w:cs="Arial"/>
          <w:sz w:val="16"/>
          <w:szCs w:val="16"/>
        </w:rPr>
        <w:t>t.j</w:t>
      </w:r>
      <w:proofErr w:type="spellEnd"/>
      <w:r w:rsidRPr="004C34FB">
        <w:rPr>
          <w:rFonts w:ascii="Arial" w:hAnsi="Arial" w:cs="Arial"/>
          <w:sz w:val="16"/>
          <w:szCs w:val="16"/>
        </w:rPr>
        <w:t>.).</w:t>
      </w:r>
    </w:p>
  </w:footnote>
  <w:footnote w:id="2">
    <w:p w14:paraId="2D35F5DB" w14:textId="05C27455" w:rsidR="004C34FB" w:rsidRDefault="004C34FB">
      <w:pPr>
        <w:pStyle w:val="Tekstprzypisudolnego"/>
      </w:pPr>
      <w:r w:rsidRPr="004C3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34FB">
        <w:rPr>
          <w:rFonts w:ascii="Arial" w:hAnsi="Arial" w:cs="Arial"/>
          <w:sz w:val="16"/>
          <w:szCs w:val="16"/>
        </w:rPr>
        <w:t xml:space="preserve"> </w:t>
      </w:r>
      <w:r w:rsidRPr="004C34FB">
        <w:rPr>
          <w:rFonts w:ascii="Arial" w:hAnsi="Arial" w:cs="Arial"/>
          <w:sz w:val="16"/>
          <w:szCs w:val="16"/>
        </w:rPr>
        <w:t>rozporządzenie Ministra Zdrowia z dnia 26 listopada 2004 r. w sprawie wartości kalorycznej posiłku regeneracyjnego przysługującemu dawcy krwi (Dz.U. z 2004 nr 261 poz. 2602).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FE3C" w14:textId="77777777" w:rsidR="009075DC" w:rsidRDefault="0016721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9941C7D" wp14:editId="1215AD8C">
          <wp:simplePos x="0" y="0"/>
          <wp:positionH relativeFrom="column">
            <wp:posOffset>-67310</wp:posOffset>
          </wp:positionH>
          <wp:positionV relativeFrom="paragraph">
            <wp:posOffset>-259080</wp:posOffset>
          </wp:positionV>
          <wp:extent cx="1694815" cy="1694815"/>
          <wp:effectExtent l="0" t="0" r="0" b="0"/>
          <wp:wrapNone/>
          <wp:docPr id="2" name="Obraz 1" descr="Obraz w treśc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w treści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69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00C"/>
    <w:rsid w:val="00167212"/>
    <w:rsid w:val="004C34FB"/>
    <w:rsid w:val="00FB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DD79"/>
  <w15:docId w15:val="{79BF8939-52A3-4A02-B7BE-0A1BE9C7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E6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760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4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4F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34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47eef7b1fd9fb4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A3929-086E-4AF2-9C40-0B605B20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Wieczór-Szczerbowicz Marta</cp:lastModifiedBy>
  <cp:revision>7</cp:revision>
  <cp:lastPrinted>2014-08-04T19:00:00Z</cp:lastPrinted>
  <dcterms:created xsi:type="dcterms:W3CDTF">2018-02-15T19:53:00Z</dcterms:created>
  <dcterms:modified xsi:type="dcterms:W3CDTF">2022-01-11T13:46:00Z</dcterms:modified>
</cp:coreProperties>
</file>