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3F1AA2" w:rsidRDefault="0060080D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39CB5C2E" w14:textId="77777777" w:rsidR="003F1AA2" w:rsidRPr="003F1AA2" w:rsidRDefault="003E101B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446EEF4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hAnsi="Arial" w:cs="Arial"/>
          <w:sz w:val="24"/>
          <w:szCs w:val="24"/>
        </w:rPr>
        <w:t>Przewodniczący</w:t>
      </w:r>
    </w:p>
    <w:p w14:paraId="339A64BE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hAnsi="Arial" w:cs="Arial"/>
          <w:sz w:val="24"/>
          <w:szCs w:val="24"/>
        </w:rPr>
        <w:t>Warszawa, 14 września 2022 r.</w:t>
      </w:r>
    </w:p>
    <w:p w14:paraId="1B22D8E6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hAnsi="Arial" w:cs="Arial"/>
          <w:sz w:val="24"/>
          <w:szCs w:val="24"/>
          <w:lang w:eastAsia="pl-PL"/>
        </w:rPr>
        <w:t xml:space="preserve">Sygn. akt KR II R 40/22 </w:t>
      </w:r>
    </w:p>
    <w:p w14:paraId="38FE16B2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hAnsi="Arial" w:cs="Arial"/>
          <w:sz w:val="24"/>
          <w:szCs w:val="24"/>
          <w:lang w:eastAsia="pl-PL"/>
        </w:rPr>
        <w:t>ZAWIADOMIENIE</w:t>
      </w:r>
    </w:p>
    <w:p w14:paraId="781248C1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hAnsi="Arial" w:cs="Arial"/>
          <w:sz w:val="24"/>
          <w:szCs w:val="24"/>
          <w:lang w:eastAsia="pl-PL"/>
        </w:rPr>
        <w:t>o wszczęciu postępowania rozpoznawczego</w:t>
      </w:r>
    </w:p>
    <w:p w14:paraId="69A9B46A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hAnsi="Arial" w:cs="Arial"/>
          <w:sz w:val="24"/>
          <w:szCs w:val="24"/>
        </w:rPr>
        <w:t xml:space="preserve">Na podstawie art. 16 ust. 2, ust. 3 i ust. 4 ustawy z dnia 9 marca 2017 r. </w:t>
      </w:r>
      <w:r w:rsidRPr="003F1AA2">
        <w:rPr>
          <w:rFonts w:ascii="Arial" w:hAnsi="Arial" w:cs="Arial"/>
          <w:sz w:val="24"/>
          <w:szCs w:val="24"/>
        </w:rPr>
        <w:br/>
        <w:t xml:space="preserve">o szczególnych zasadach usuwania skutków prawnych decyzji reprywatyzacyjnych dotyczących nieruchomości warszawskich, wydanych z naruszeniem prawa (Dz. U. z 2021 r. poz. 795) w wykonaniu postanowienia Komisji do spraw reprywatyzacji nieruchomości warszawskich z dnia 14 września 2022 r., sygn. akt KR II R 40/22 </w:t>
      </w:r>
    </w:p>
    <w:p w14:paraId="696AAD8D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hAnsi="Arial" w:cs="Arial"/>
          <w:sz w:val="24"/>
          <w:szCs w:val="24"/>
        </w:rPr>
        <w:t>zawiadamiam następujące strony:</w:t>
      </w:r>
    </w:p>
    <w:p w14:paraId="1C8DDD62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hAnsi="Arial" w:cs="Arial"/>
          <w:sz w:val="24"/>
          <w:szCs w:val="24"/>
        </w:rPr>
        <w:t xml:space="preserve">- Miasto Stołeczne Warszawa, </w:t>
      </w:r>
    </w:p>
    <w:p w14:paraId="35ED873C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hAnsi="Arial" w:cs="Arial"/>
          <w:sz w:val="24"/>
          <w:szCs w:val="24"/>
        </w:rPr>
        <w:t xml:space="preserve">- Elżbietę Eugenię Jasińską </w:t>
      </w:r>
    </w:p>
    <w:p w14:paraId="13CB579D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hAnsi="Arial" w:cs="Arial"/>
          <w:sz w:val="24"/>
          <w:szCs w:val="24"/>
        </w:rPr>
        <w:t xml:space="preserve">o wszczęciu w dniu 14 września 2022 r. z urzędu postępowania rozpoznawczego </w:t>
      </w:r>
      <w:r w:rsidRPr="003F1AA2">
        <w:rPr>
          <w:rFonts w:ascii="Arial" w:hAnsi="Arial" w:cs="Arial"/>
          <w:sz w:val="24"/>
          <w:szCs w:val="24"/>
        </w:rPr>
        <w:br/>
        <w:t xml:space="preserve">w przedmiocie decyzji Prezydenta m.st. Warszawy </w:t>
      </w:r>
      <w:bookmarkStart w:id="0" w:name="_Hlk67647642"/>
      <w:r w:rsidRPr="003F1AA2">
        <w:rPr>
          <w:rFonts w:ascii="Arial" w:hAnsi="Arial" w:cs="Arial"/>
          <w:sz w:val="24"/>
          <w:szCs w:val="24"/>
        </w:rPr>
        <w:t xml:space="preserve">z dnia 31 marca 2014 r. </w:t>
      </w:r>
      <w:r w:rsidRPr="003F1AA2">
        <w:rPr>
          <w:rFonts w:ascii="Arial" w:hAnsi="Arial" w:cs="Arial"/>
          <w:sz w:val="24"/>
          <w:szCs w:val="24"/>
        </w:rPr>
        <w:br/>
        <w:t>Nr 95/GK/DW/2014</w:t>
      </w:r>
      <w:bookmarkEnd w:id="0"/>
      <w:r w:rsidRPr="003F1AA2">
        <w:rPr>
          <w:rFonts w:ascii="Arial" w:hAnsi="Arial" w:cs="Arial"/>
          <w:sz w:val="24"/>
          <w:szCs w:val="24"/>
        </w:rPr>
        <w:t xml:space="preserve"> ustanawiającej prawo użytkowania wieczystego do </w:t>
      </w:r>
      <w:r w:rsidRPr="003F1AA2">
        <w:rPr>
          <w:rFonts w:ascii="Arial" w:hAnsi="Arial" w:cs="Arial"/>
          <w:sz w:val="24"/>
          <w:szCs w:val="24"/>
        </w:rPr>
        <w:lastRenderedPageBreak/>
        <w:t>zabudowanego gruntu o powierzchni 104 m</w:t>
      </w:r>
      <w:r w:rsidRPr="003F1AA2">
        <w:rPr>
          <w:rFonts w:ascii="Arial" w:hAnsi="Arial" w:cs="Arial"/>
          <w:sz w:val="24"/>
          <w:szCs w:val="24"/>
          <w:vertAlign w:val="superscript"/>
        </w:rPr>
        <w:t>2</w:t>
      </w:r>
      <w:r w:rsidRPr="003F1AA2">
        <w:rPr>
          <w:rFonts w:ascii="Arial" w:hAnsi="Arial" w:cs="Arial"/>
          <w:sz w:val="24"/>
          <w:szCs w:val="24"/>
        </w:rPr>
        <w:t>, położnego w Warszawie przy ul. Szpitalnej, opisanego w ewidencji gruntów jako działka ewidencyjna nr 55/3 w obrębie 5-03-11, dla którego prowadzona jest księga wieczysta KW nr WA4M/00205544/7, dawne oznaczenie hipoteczne nr hip. 1355 lit. D.</w:t>
      </w:r>
    </w:p>
    <w:p w14:paraId="1FC0C4B3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hAnsi="Arial" w:cs="Arial"/>
          <w:sz w:val="24"/>
          <w:szCs w:val="24"/>
        </w:rPr>
        <w:t>Przewodniczący Komisji</w:t>
      </w:r>
      <w:r w:rsidR="003F1AA2" w:rsidRPr="003F1AA2">
        <w:rPr>
          <w:rFonts w:ascii="Arial" w:hAnsi="Arial" w:cs="Arial"/>
          <w:sz w:val="24"/>
          <w:szCs w:val="24"/>
        </w:rPr>
        <w:t xml:space="preserve"> </w:t>
      </w:r>
    </w:p>
    <w:p w14:paraId="429B20EA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hAnsi="Arial" w:cs="Arial"/>
          <w:sz w:val="24"/>
          <w:szCs w:val="24"/>
        </w:rPr>
        <w:t>Sebastian Kaleta</w:t>
      </w:r>
    </w:p>
    <w:p w14:paraId="4E62864B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hAnsi="Arial" w:cs="Arial"/>
          <w:sz w:val="24"/>
          <w:szCs w:val="24"/>
        </w:rPr>
        <w:t>Pouczenie:</w:t>
      </w:r>
    </w:p>
    <w:p w14:paraId="72EABC55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eastAsia="Calibri" w:hAnsi="Arial" w:cs="Arial"/>
          <w:sz w:val="24"/>
          <w:szCs w:val="24"/>
        </w:rPr>
        <w:t>1.</w:t>
      </w:r>
      <w:r w:rsidRPr="003F1AA2">
        <w:rPr>
          <w:rFonts w:ascii="Arial" w:eastAsia="Calibri" w:hAnsi="Arial" w:cs="Arial"/>
          <w:sz w:val="24"/>
          <w:szCs w:val="24"/>
        </w:rPr>
        <w:tab/>
        <w:t xml:space="preserve">Zgodnie z art. 16 ust. 2 ustawy z dnia 9 marca 2017 r. o szczególnych zasadach usuwania skutków prawnych decyzji reprywatyzacyjnych dotyczących nieruchomości warszawskich, wydanych z naruszeniem prawa (Dz.U.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2EA41242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eastAsia="Calibri" w:hAnsi="Arial" w:cs="Arial"/>
          <w:sz w:val="24"/>
          <w:szCs w:val="24"/>
        </w:rPr>
        <w:t>2.</w:t>
      </w:r>
      <w:r w:rsidRPr="003F1AA2">
        <w:rPr>
          <w:rFonts w:ascii="Arial" w:eastAsia="Calibri" w:hAnsi="Arial" w:cs="Arial"/>
          <w:sz w:val="24"/>
          <w:szCs w:val="24"/>
        </w:rPr>
        <w:tab/>
        <w:t>Zgodnie z art. 33 ustawy z dnia 14 czerwca 1960 r. – Kodeks postępowania administracyjnego (Dz. U. z 2021 r. poz. 735):</w:t>
      </w:r>
    </w:p>
    <w:p w14:paraId="262BF562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eastAsia="Calibri" w:hAnsi="Arial" w:cs="Arial"/>
          <w:sz w:val="24"/>
          <w:szCs w:val="24"/>
        </w:rPr>
        <w:t>§ 1. Pełnomocnikiem strony może być osoba fizyczna posiadająca zdolność do czynności prawnych.</w:t>
      </w:r>
    </w:p>
    <w:p w14:paraId="27418AFE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eastAsia="Calibri" w:hAnsi="Arial" w:cs="Arial"/>
          <w:sz w:val="24"/>
          <w:szCs w:val="24"/>
        </w:rPr>
        <w:t>§ 2. Pełnomocnictwo powinno być udzielone na piśmie, w formie dokumentu elektronicznego lub zgłoszone do protokołu.</w:t>
      </w:r>
    </w:p>
    <w:p w14:paraId="48C8BB0D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eastAsia="Calibri" w:hAnsi="Arial" w:cs="Arial"/>
          <w:sz w:val="24"/>
          <w:szCs w:val="24"/>
        </w:rPr>
        <w:lastRenderedPageBreak/>
        <w:t>§ 2a. Pełnomocnictwo w formie dokumentu elektronicznego powinno być opatrzone kwalifikowanym podpisem elektronicznym, podpisem zaufanym albo podpisem osobistym.</w:t>
      </w:r>
    </w:p>
    <w:p w14:paraId="06A37003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eastAsia="Calibri" w:hAnsi="Arial" w:cs="Arial"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56784375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eastAsia="Calibri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0078EB86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eastAsia="Calibri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38D65C6E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eastAsia="Calibri" w:hAnsi="Arial" w:cs="Arial"/>
          <w:sz w:val="24"/>
          <w:szCs w:val="24"/>
        </w:rPr>
        <w:t>3.</w:t>
      </w:r>
      <w:r w:rsidRPr="003F1AA2">
        <w:rPr>
          <w:rFonts w:ascii="Arial" w:eastAsia="Calibri" w:hAnsi="Arial" w:cs="Arial"/>
          <w:sz w:val="24"/>
          <w:szCs w:val="24"/>
        </w:rPr>
        <w:tab/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6677ECEC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eastAsia="Calibri" w:hAnsi="Arial" w:cs="Arial"/>
          <w:sz w:val="24"/>
          <w:szCs w:val="24"/>
        </w:rPr>
        <w:lastRenderedPageBreak/>
        <w:t>4.</w:t>
      </w:r>
      <w:r w:rsidRPr="003F1AA2">
        <w:rPr>
          <w:rFonts w:ascii="Arial" w:eastAsia="Calibri" w:hAnsi="Arial" w:cs="Arial"/>
          <w:sz w:val="24"/>
          <w:szCs w:val="24"/>
        </w:rPr>
        <w:tab/>
        <w:t>Zgodnie z art.  35</w:t>
      </w:r>
      <w:r w:rsidRPr="003F1AA2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3F1AA2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108D4EBB" w14:textId="77777777" w:rsidR="003F1AA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eastAsia="Calibri" w:hAnsi="Arial" w:cs="Arial"/>
          <w:sz w:val="24"/>
          <w:szCs w:val="24"/>
        </w:rPr>
        <w:t>5.</w:t>
      </w:r>
      <w:r w:rsidRPr="003F1AA2">
        <w:rPr>
          <w:rFonts w:ascii="Arial" w:eastAsia="Calibri" w:hAnsi="Arial" w:cs="Arial"/>
          <w:sz w:val="24"/>
          <w:szCs w:val="24"/>
        </w:rPr>
        <w:tab/>
        <w:t xml:space="preserve">Zgodnie z art. 25 ust. 3 ustawy z dnia 26 maja 1982 r. – Prawo o adwokaturze (Dz. U. z 2020 r. poz. 1615 z </w:t>
      </w:r>
      <w:proofErr w:type="spellStart"/>
      <w:r w:rsidRPr="003F1AA2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3F1AA2">
        <w:rPr>
          <w:rFonts w:ascii="Arial" w:eastAsia="Calibri" w:hAnsi="Arial" w:cs="Arial"/>
          <w:sz w:val="24"/>
          <w:szCs w:val="24"/>
        </w:rPr>
        <w:t>. zm.) w wypadku gdy adwokat prowadzący sprawę nie może wziąć osobiście udziału w rozprawie lub wykonać osobiście poszczególnych czynności w sprawie, może on udzielić substytucji.</w:t>
      </w:r>
    </w:p>
    <w:p w14:paraId="0956041A" w14:textId="38A7985F" w:rsidR="008431D2" w:rsidRPr="003F1AA2" w:rsidRDefault="008431D2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1AA2">
        <w:rPr>
          <w:rFonts w:ascii="Arial" w:eastAsia="Calibri" w:hAnsi="Arial" w:cs="Arial"/>
          <w:sz w:val="24"/>
          <w:szCs w:val="24"/>
        </w:rPr>
        <w:t>6.</w:t>
      </w:r>
      <w:r w:rsidRPr="003F1AA2">
        <w:rPr>
          <w:rFonts w:ascii="Arial" w:eastAsia="Calibri" w:hAnsi="Arial" w:cs="Arial"/>
          <w:sz w:val="24"/>
          <w:szCs w:val="24"/>
        </w:rPr>
        <w:tab/>
        <w:t xml:space="preserve">Zgodnie z art. 77 ust. 5 ustawy z dnia 26 maja 1982 r. – Prawo o adwokaturze (Dz. U. z 2020 r. poz. 1615 z </w:t>
      </w:r>
      <w:proofErr w:type="spellStart"/>
      <w:r w:rsidRPr="003F1AA2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3F1AA2">
        <w:rPr>
          <w:rFonts w:ascii="Arial" w:eastAsia="Calibri" w:hAnsi="Arial" w:cs="Arial"/>
          <w:sz w:val="24"/>
          <w:szCs w:val="24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7F87A071" w14:textId="77777777" w:rsidR="00691F0B" w:rsidRPr="003F1AA2" w:rsidRDefault="00691F0B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10603F35" w14:textId="7CB265F5" w:rsidR="00691F0B" w:rsidRDefault="00691F0B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62FE6C8D" w14:textId="77777777" w:rsidR="0054598C" w:rsidRPr="003F1AA2" w:rsidRDefault="0054598C" w:rsidP="003F1AA2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54598C" w:rsidRPr="003F1AA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636C" w14:textId="77777777" w:rsidR="003846C7" w:rsidRDefault="003846C7">
      <w:pPr>
        <w:spacing w:after="0" w:line="240" w:lineRule="auto"/>
      </w:pPr>
      <w:r>
        <w:separator/>
      </w:r>
    </w:p>
  </w:endnote>
  <w:endnote w:type="continuationSeparator" w:id="0">
    <w:p w14:paraId="4214C9AB" w14:textId="77777777" w:rsidR="003846C7" w:rsidRDefault="0038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CDEB" w14:textId="77777777" w:rsidR="003846C7" w:rsidRDefault="003846C7">
      <w:pPr>
        <w:spacing w:after="0" w:line="240" w:lineRule="auto"/>
      </w:pPr>
      <w:r>
        <w:separator/>
      </w:r>
    </w:p>
  </w:footnote>
  <w:footnote w:type="continuationSeparator" w:id="0">
    <w:p w14:paraId="7742FCFD" w14:textId="77777777" w:rsidR="003846C7" w:rsidRDefault="0038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4640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6706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22CD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358B6"/>
    <w:rsid w:val="00342A42"/>
    <w:rsid w:val="00360F46"/>
    <w:rsid w:val="00370994"/>
    <w:rsid w:val="003846C7"/>
    <w:rsid w:val="003956C8"/>
    <w:rsid w:val="003B3259"/>
    <w:rsid w:val="003B7EAE"/>
    <w:rsid w:val="003E101B"/>
    <w:rsid w:val="003F1AA2"/>
    <w:rsid w:val="00407667"/>
    <w:rsid w:val="00407DB6"/>
    <w:rsid w:val="004440DD"/>
    <w:rsid w:val="004536AC"/>
    <w:rsid w:val="0045731F"/>
    <w:rsid w:val="004967D2"/>
    <w:rsid w:val="004B7D6B"/>
    <w:rsid w:val="004C4285"/>
    <w:rsid w:val="004D2720"/>
    <w:rsid w:val="004D6D90"/>
    <w:rsid w:val="0054598C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91F0B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C6D62"/>
    <w:rsid w:val="007D6926"/>
    <w:rsid w:val="007E0B00"/>
    <w:rsid w:val="007E2118"/>
    <w:rsid w:val="00834EB1"/>
    <w:rsid w:val="008431D2"/>
    <w:rsid w:val="00894A4C"/>
    <w:rsid w:val="008A3CAC"/>
    <w:rsid w:val="008B16A0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D1AA2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C51D5"/>
    <w:rsid w:val="00AD1B32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86B03"/>
    <w:rsid w:val="00D87E84"/>
    <w:rsid w:val="00DC22C9"/>
    <w:rsid w:val="00DE3A37"/>
    <w:rsid w:val="00E13D1A"/>
    <w:rsid w:val="00E15EA5"/>
    <w:rsid w:val="00E32135"/>
    <w:rsid w:val="00E504A0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0B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w sprawie KR II R 13.22 ul. Boguszewska 23 wersja cyfrowa [opublikowano w BIP 13.09.2022 r.]</vt:lpstr>
    </vt:vector>
  </TitlesOfParts>
  <Company>MS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40.22 Zawiadomienie stron postępowania wersja cyfrowa [opublikowano w BIP 26.09.2022 r.]</dc:title>
  <dc:creator>Galant Katarzyna  (DPA)</dc:creator>
  <cp:lastModifiedBy>Rzewińska Dorota  (DPA)</cp:lastModifiedBy>
  <cp:revision>5</cp:revision>
  <cp:lastPrinted>2019-01-15T08:29:00Z</cp:lastPrinted>
  <dcterms:created xsi:type="dcterms:W3CDTF">2022-09-15T15:23:00Z</dcterms:created>
  <dcterms:modified xsi:type="dcterms:W3CDTF">2022-09-26T13:47:00Z</dcterms:modified>
</cp:coreProperties>
</file>