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B2" w:rsidRPr="009276B2" w:rsidRDefault="00E202B9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</w:p>
    <w:p w:rsidR="009276B2" w:rsidRPr="009276B2" w:rsidRDefault="00E202B9" w:rsidP="009276B2">
      <w:pPr>
        <w:spacing w:after="0" w:line="240" w:lineRule="auto"/>
        <w:rPr>
          <w:rFonts w:ascii="Lato" w:hAnsi="Lato"/>
          <w:sz w:val="20"/>
        </w:rPr>
      </w:pPr>
    </w:p>
    <w:p w:rsidR="009C6F9C" w:rsidRPr="003C5A81" w:rsidRDefault="007843BF" w:rsidP="009C6F9C">
      <w:pPr>
        <w:spacing w:after="0" w:line="240" w:lineRule="auto"/>
        <w:rPr>
          <w:rFonts w:ascii="Lato" w:hAnsi="Lato"/>
          <w:sz w:val="20"/>
        </w:rPr>
      </w:pPr>
      <w:bookmarkStart w:id="1" w:name="ezdSprawaZnak"/>
      <w:r>
        <w:rPr>
          <w:rFonts w:ascii="Lato" w:hAnsi="Lato"/>
          <w:sz w:val="20"/>
        </w:rPr>
        <w:t>DP.1210.1.2023</w:t>
      </w:r>
      <w:bookmarkEnd w:id="1"/>
    </w:p>
    <w:p w:rsidR="009C6F9C" w:rsidRPr="003C5A81" w:rsidRDefault="007843BF" w:rsidP="009C6F9C">
      <w:pPr>
        <w:spacing w:after="0" w:line="240" w:lineRule="auto"/>
        <w:rPr>
          <w:rFonts w:ascii="Lato" w:hAnsi="Lato"/>
          <w:sz w:val="20"/>
        </w:rPr>
      </w:pPr>
      <w:r w:rsidRPr="003C5A81">
        <w:rPr>
          <w:rFonts w:ascii="Lato" w:hAnsi="Lato"/>
          <w:sz w:val="20"/>
        </w:rPr>
        <w:t xml:space="preserve">Warszawa, </w:t>
      </w:r>
      <w:bookmarkStart w:id="2" w:name="ezdDataPodpisu"/>
      <w:r w:rsidRPr="003C5A81">
        <w:rPr>
          <w:rFonts w:ascii="Lato" w:hAnsi="Lato"/>
          <w:sz w:val="20"/>
        </w:rPr>
        <w:t>26 stycznia 2023</w:t>
      </w:r>
      <w:bookmarkEnd w:id="2"/>
      <w:r w:rsidRPr="003C5A81">
        <w:rPr>
          <w:rFonts w:ascii="Lato" w:hAnsi="Lato"/>
          <w:sz w:val="20"/>
        </w:rPr>
        <w:t xml:space="preserve"> r.</w:t>
      </w:r>
    </w:p>
    <w:p w:rsidR="009C6F9C" w:rsidRPr="003C5A81" w:rsidRDefault="00E202B9" w:rsidP="009C6F9C">
      <w:pPr>
        <w:spacing w:after="0" w:line="240" w:lineRule="auto"/>
        <w:rPr>
          <w:rFonts w:ascii="Lato" w:hAnsi="Lato"/>
          <w:sz w:val="20"/>
        </w:rPr>
      </w:pPr>
    </w:p>
    <w:p w:rsidR="00755EF5" w:rsidRPr="00755EF5" w:rsidRDefault="00E202B9" w:rsidP="00755EF5">
      <w:pPr>
        <w:spacing w:after="240" w:line="276" w:lineRule="auto"/>
        <w:rPr>
          <w:rFonts w:ascii="Lato" w:hAnsi="Lato" w:cs="Arial"/>
          <w:sz w:val="20"/>
          <w:szCs w:val="20"/>
        </w:rPr>
      </w:pPr>
    </w:p>
    <w:p w:rsidR="00755EF5" w:rsidRPr="00755EF5" w:rsidRDefault="007843BF" w:rsidP="00755EF5">
      <w:pPr>
        <w:spacing w:after="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55EF5">
        <w:rPr>
          <w:rFonts w:ascii="Lato" w:hAnsi="Lato" w:cs="Arial"/>
          <w:b/>
          <w:sz w:val="20"/>
          <w:szCs w:val="20"/>
        </w:rPr>
        <w:t>INFORMACJA ROCZNA</w:t>
      </w:r>
    </w:p>
    <w:p w:rsidR="00755EF5" w:rsidRPr="00755EF5" w:rsidRDefault="007843BF" w:rsidP="00755EF5">
      <w:pPr>
        <w:spacing w:after="0" w:line="240" w:lineRule="auto"/>
        <w:jc w:val="center"/>
        <w:rPr>
          <w:rFonts w:ascii="Lato" w:hAnsi="Lato" w:cs="Arial"/>
          <w:b/>
          <w:sz w:val="20"/>
          <w:szCs w:val="20"/>
        </w:rPr>
      </w:pPr>
      <w:r w:rsidRPr="00755EF5">
        <w:rPr>
          <w:rFonts w:ascii="Lato" w:hAnsi="Lato" w:cs="Arial"/>
          <w:b/>
          <w:sz w:val="20"/>
          <w:szCs w:val="20"/>
        </w:rPr>
        <w:t>na temat zawodowej działalności lobbingowej w procesie stanowienia prawa podejmowanej wobec organów obsługiwanych przez Kancelarię Prezesa Rady Ministrów w 2022 r.</w:t>
      </w:r>
    </w:p>
    <w:p w:rsid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Default="007843BF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55EF5">
        <w:rPr>
          <w:rFonts w:ascii="Lato" w:hAnsi="Lato" w:cs="Arial"/>
          <w:sz w:val="20"/>
          <w:szCs w:val="20"/>
        </w:rPr>
        <w:t xml:space="preserve">Z informacji przekazanych przez poszczególne komórki organizacyjne Kancelarii Prezesa Rady Ministrów wynika, że w 2022 r. w Kancelarii Prezesa Rady Ministrów odnotowano jedno wystąpienie mające charakter zawodowej działalności lobbingowej w procesie stanowienia prawa w rozumieniu przepisów ustawy z dnia 7 lipca 2005 r. o działalności lobbingowej w procesie stanowienia prawa </w:t>
      </w:r>
      <w:r>
        <w:rPr>
          <w:rFonts w:ascii="Lato" w:hAnsi="Lato" w:cs="Arial"/>
          <w:sz w:val="20"/>
          <w:szCs w:val="20"/>
        </w:rPr>
        <w:t xml:space="preserve">(Dz. </w:t>
      </w:r>
      <w:r w:rsidRPr="00755EF5">
        <w:rPr>
          <w:rFonts w:ascii="Lato" w:hAnsi="Lato" w:cs="Arial"/>
          <w:sz w:val="20"/>
          <w:szCs w:val="20"/>
        </w:rPr>
        <w:t>U. z 2017 r. poz. 248).</w:t>
      </w:r>
    </w:p>
    <w:p w:rsidR="00755EF5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Default="007843BF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55EF5">
        <w:rPr>
          <w:rFonts w:ascii="Lato" w:hAnsi="Lato" w:cs="Arial"/>
          <w:sz w:val="20"/>
          <w:szCs w:val="20"/>
        </w:rPr>
        <w:t>Zainteresowanie pracami nad projektem ustawy o zwalczaniu nadużyć w komunikacji elektronicznej (UD402) zgłosił Hack&amp;Phack Defence LTD Piotr Marcin Wierzbicki (wpisany do rejestru podmiotów wykonujących zawodową działalność lobbingową pod numerem 00539). Hack&amp;Phack Defence LTD Piotr Marcin Wierzbicki wykonuje zawodową działalność lobbingową na rzecz Pika Polsk</w:t>
      </w:r>
      <w:r>
        <w:rPr>
          <w:rFonts w:ascii="Lato" w:hAnsi="Lato" w:cs="Arial"/>
          <w:sz w:val="20"/>
          <w:szCs w:val="20"/>
        </w:rPr>
        <w:t>a sp. z o.</w:t>
      </w:r>
      <w:r w:rsidRPr="00755EF5">
        <w:rPr>
          <w:rFonts w:ascii="Lato" w:hAnsi="Lato" w:cs="Arial"/>
          <w:sz w:val="20"/>
          <w:szCs w:val="20"/>
        </w:rPr>
        <w:t xml:space="preserve">o. (KRS: 0000636571). W ramach zgłoszenia lobbingowego podmiot zgłosił uwagę do </w:t>
      </w:r>
      <w:r>
        <w:rPr>
          <w:rFonts w:ascii="Lato" w:hAnsi="Lato" w:cs="Arial"/>
          <w:sz w:val="20"/>
          <w:szCs w:val="20"/>
        </w:rPr>
        <w:t xml:space="preserve">ww. projektu ustawy. Uwaga oraz </w:t>
      </w:r>
      <w:r w:rsidRPr="00755EF5">
        <w:rPr>
          <w:rFonts w:ascii="Lato" w:hAnsi="Lato" w:cs="Arial"/>
          <w:sz w:val="20"/>
          <w:szCs w:val="20"/>
        </w:rPr>
        <w:t>odniesienie się do niej została opublikowana na stronie Rządowego Centrum Legislacji w tabeli uwag z konsultacji publicznych pod nr 21. Uwaga nie została uwzględniona i</w:t>
      </w:r>
      <w:r>
        <w:rPr>
          <w:rFonts w:ascii="Lato" w:hAnsi="Lato" w:cs="Arial"/>
          <w:sz w:val="20"/>
          <w:szCs w:val="20"/>
        </w:rPr>
        <w:t xml:space="preserve"> nie </w:t>
      </w:r>
      <w:r w:rsidRPr="00755EF5">
        <w:rPr>
          <w:rFonts w:ascii="Lato" w:hAnsi="Lato" w:cs="Arial"/>
          <w:sz w:val="20"/>
          <w:szCs w:val="20"/>
        </w:rPr>
        <w:t>miała wpływu na dalszy proces legislacyjny. Zgłoszenie lobbingowe zostało opublikowane na stronie Rządowego Centrum Legislacji</w:t>
      </w:r>
      <w:r>
        <w:rPr>
          <w:rStyle w:val="Odwoanieprzypisudolnego"/>
          <w:rFonts w:ascii="Lato" w:hAnsi="Lato" w:cs="Arial"/>
          <w:sz w:val="20"/>
          <w:szCs w:val="20"/>
        </w:rPr>
        <w:footnoteReference w:id="1"/>
      </w:r>
      <w:r w:rsidRPr="00755EF5">
        <w:rPr>
          <w:rFonts w:ascii="Lato" w:hAnsi="Lato" w:cs="Arial"/>
          <w:sz w:val="20"/>
          <w:szCs w:val="20"/>
        </w:rPr>
        <w:t>. Informacja</w:t>
      </w:r>
      <w:r>
        <w:rPr>
          <w:rFonts w:ascii="Lato" w:hAnsi="Lato" w:cs="Arial"/>
          <w:sz w:val="20"/>
          <w:szCs w:val="20"/>
        </w:rPr>
        <w:t xml:space="preserve"> o zgłoszeniu została zawarta w </w:t>
      </w:r>
      <w:r w:rsidRPr="00755EF5">
        <w:rPr>
          <w:rFonts w:ascii="Lato" w:hAnsi="Lato" w:cs="Arial"/>
          <w:sz w:val="20"/>
          <w:szCs w:val="20"/>
        </w:rPr>
        <w:t>uzasadnieniu projektu, a także w ocenie sku</w:t>
      </w:r>
      <w:r>
        <w:rPr>
          <w:rFonts w:ascii="Lato" w:hAnsi="Lato" w:cs="Arial"/>
          <w:sz w:val="20"/>
          <w:szCs w:val="20"/>
        </w:rPr>
        <w:t xml:space="preserve">tków regulacji. Podmiot ten nie </w:t>
      </w:r>
      <w:r w:rsidRPr="00755EF5">
        <w:rPr>
          <w:rFonts w:ascii="Lato" w:hAnsi="Lato" w:cs="Arial"/>
          <w:sz w:val="20"/>
          <w:szCs w:val="20"/>
        </w:rPr>
        <w:t>przejawiał dalszej aktywności związanej z ww. projektem</w:t>
      </w:r>
      <w:r>
        <w:rPr>
          <w:rFonts w:ascii="Lato" w:hAnsi="Lato" w:cs="Arial"/>
          <w:sz w:val="20"/>
          <w:szCs w:val="20"/>
        </w:rPr>
        <w:t xml:space="preserve"> ustawy.</w:t>
      </w:r>
    </w:p>
    <w:p w:rsidR="00755EF5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Default="007843BF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55EF5">
        <w:rPr>
          <w:rFonts w:ascii="Lato" w:hAnsi="Lato" w:cs="Arial"/>
          <w:sz w:val="20"/>
          <w:szCs w:val="20"/>
        </w:rPr>
        <w:t>Inne wystąpienia kierowane do organów obsługiwanych przez Kancelarię Prezesa Rady Ministrów przez p</w:t>
      </w:r>
      <w:r>
        <w:rPr>
          <w:rFonts w:ascii="Lato" w:hAnsi="Lato" w:cs="Arial"/>
          <w:sz w:val="20"/>
          <w:szCs w:val="20"/>
        </w:rPr>
        <w:t xml:space="preserve">odmioty wpisane do </w:t>
      </w:r>
      <w:r w:rsidRPr="00755EF5">
        <w:rPr>
          <w:rFonts w:ascii="Lato" w:hAnsi="Lato" w:cs="Arial"/>
          <w:sz w:val="20"/>
          <w:szCs w:val="20"/>
        </w:rPr>
        <w:t xml:space="preserve">rejestru podmiotów </w:t>
      </w:r>
      <w:r w:rsidRPr="00755EF5">
        <w:rPr>
          <w:rFonts w:ascii="Lato" w:hAnsi="Lato" w:cs="Arial"/>
          <w:sz w:val="20"/>
          <w:szCs w:val="20"/>
        </w:rPr>
        <w:lastRenderedPageBreak/>
        <w:t>wykonujących zawodo</w:t>
      </w:r>
      <w:r>
        <w:rPr>
          <w:rFonts w:ascii="Lato" w:hAnsi="Lato" w:cs="Arial"/>
          <w:sz w:val="20"/>
          <w:szCs w:val="20"/>
        </w:rPr>
        <w:t>wą działalność lobbingową</w:t>
      </w:r>
      <w:r w:rsidRPr="00755EF5">
        <w:rPr>
          <w:rFonts w:ascii="Lato" w:hAnsi="Lato" w:cs="Arial"/>
          <w:sz w:val="20"/>
          <w:szCs w:val="20"/>
        </w:rPr>
        <w:t xml:space="preserve"> nie miały charakteru zawod</w:t>
      </w:r>
      <w:r>
        <w:rPr>
          <w:rFonts w:ascii="Lato" w:hAnsi="Lato" w:cs="Arial"/>
          <w:sz w:val="20"/>
          <w:szCs w:val="20"/>
        </w:rPr>
        <w:t>owej działalności lobbingowej w </w:t>
      </w:r>
      <w:r w:rsidRPr="00755EF5">
        <w:rPr>
          <w:rFonts w:ascii="Lato" w:hAnsi="Lato" w:cs="Arial"/>
          <w:sz w:val="20"/>
          <w:szCs w:val="20"/>
        </w:rPr>
        <w:t xml:space="preserve">procesie stanowienia prawa </w:t>
      </w:r>
      <w:r>
        <w:rPr>
          <w:rFonts w:ascii="Lato" w:hAnsi="Lato" w:cs="Arial"/>
          <w:sz w:val="20"/>
          <w:szCs w:val="20"/>
        </w:rPr>
        <w:t xml:space="preserve">w </w:t>
      </w:r>
      <w:r w:rsidRPr="00755EF5">
        <w:rPr>
          <w:rFonts w:ascii="Lato" w:hAnsi="Lato" w:cs="Arial"/>
          <w:sz w:val="20"/>
          <w:szCs w:val="20"/>
        </w:rPr>
        <w:t xml:space="preserve">rozumieniu przepisów </w:t>
      </w:r>
      <w:r>
        <w:rPr>
          <w:rFonts w:ascii="Lato" w:hAnsi="Lato" w:cs="Arial"/>
          <w:sz w:val="20"/>
          <w:szCs w:val="20"/>
        </w:rPr>
        <w:t>ustawy z dnia 7 lipca 2005 r. o </w:t>
      </w:r>
      <w:r w:rsidRPr="00755EF5">
        <w:rPr>
          <w:rFonts w:ascii="Lato" w:hAnsi="Lato" w:cs="Arial"/>
          <w:sz w:val="20"/>
          <w:szCs w:val="20"/>
        </w:rPr>
        <w:t>działalności lobbingowej w procesie stanowienia prawa.</w:t>
      </w:r>
    </w:p>
    <w:p w:rsidR="00755EF5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Default="007843BF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55EF5">
        <w:rPr>
          <w:rFonts w:ascii="Lato" w:hAnsi="Lato" w:cs="Arial"/>
          <w:sz w:val="20"/>
          <w:szCs w:val="20"/>
        </w:rPr>
        <w:t xml:space="preserve">Podmioty te nie działały </w:t>
      </w:r>
      <w:r>
        <w:rPr>
          <w:rFonts w:ascii="Lato" w:hAnsi="Lato" w:cs="Arial"/>
          <w:sz w:val="20"/>
          <w:szCs w:val="20"/>
        </w:rPr>
        <w:t xml:space="preserve">bowiem </w:t>
      </w:r>
      <w:r w:rsidRPr="00755EF5">
        <w:rPr>
          <w:rFonts w:ascii="Lato" w:hAnsi="Lato" w:cs="Arial"/>
          <w:sz w:val="20"/>
          <w:szCs w:val="20"/>
        </w:rPr>
        <w:t xml:space="preserve">na rzecz osób trzecich </w:t>
      </w:r>
      <w:r>
        <w:rPr>
          <w:rFonts w:ascii="Lato" w:hAnsi="Lato" w:cs="Arial"/>
          <w:sz w:val="20"/>
          <w:szCs w:val="20"/>
        </w:rPr>
        <w:t xml:space="preserve">lub </w:t>
      </w:r>
      <w:r w:rsidRPr="00755EF5">
        <w:rPr>
          <w:rFonts w:ascii="Lato" w:hAnsi="Lato" w:cs="Arial"/>
          <w:sz w:val="20"/>
          <w:szCs w:val="20"/>
        </w:rPr>
        <w:t>ich działalność nie miała charakteru zarobkowego lub ich wystąpienia nie miały na celu uwzględn</w:t>
      </w:r>
      <w:r>
        <w:rPr>
          <w:rFonts w:ascii="Lato" w:hAnsi="Lato" w:cs="Arial"/>
          <w:sz w:val="20"/>
          <w:szCs w:val="20"/>
        </w:rPr>
        <w:t xml:space="preserve">ienia interesów osób trzecich w </w:t>
      </w:r>
      <w:r w:rsidRPr="00755EF5">
        <w:rPr>
          <w:rFonts w:ascii="Lato" w:hAnsi="Lato" w:cs="Arial"/>
          <w:sz w:val="20"/>
          <w:szCs w:val="20"/>
        </w:rPr>
        <w:t xml:space="preserve">procesie stanowienia prawa (np. skargi na decyzje administracyjne, pisma dotyczące składu organów opiniodawczo-doradczych, wnioski o odwołanie piastunów organów powoływanych przez Prezesa Rady Ministrów, </w:t>
      </w:r>
      <w:r w:rsidRPr="00755EF5">
        <w:rPr>
          <w:rFonts w:ascii="Lato" w:hAnsi="Lato"/>
          <w:sz w:val="20"/>
          <w:szCs w:val="20"/>
        </w:rPr>
        <w:t>zaproszenia</w:t>
      </w:r>
      <w:r w:rsidRPr="00755EF5">
        <w:rPr>
          <w:rFonts w:ascii="Lato" w:hAnsi="Lato" w:cs="Arial"/>
          <w:sz w:val="20"/>
          <w:szCs w:val="20"/>
        </w:rPr>
        <w:t xml:space="preserve">) lub podmioty te zgłaszały postulaty w </w:t>
      </w:r>
      <w:r>
        <w:rPr>
          <w:rFonts w:ascii="Lato" w:hAnsi="Lato" w:cs="Arial"/>
          <w:sz w:val="20"/>
          <w:szCs w:val="20"/>
        </w:rPr>
        <w:t xml:space="preserve">innych trybach przewidzianych w </w:t>
      </w:r>
      <w:r w:rsidRPr="00755EF5">
        <w:rPr>
          <w:rFonts w:ascii="Lato" w:hAnsi="Lato" w:cs="Arial"/>
          <w:sz w:val="20"/>
          <w:szCs w:val="20"/>
        </w:rPr>
        <w:t>powszechnie obowiązujących przepisach prawa (np. petycje).</w:t>
      </w:r>
    </w:p>
    <w:p w:rsidR="00755EF5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755EF5" w:rsidRDefault="007843BF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55EF5">
        <w:rPr>
          <w:rFonts w:ascii="Lato" w:hAnsi="Lato" w:cs="Arial"/>
          <w:sz w:val="20"/>
          <w:szCs w:val="20"/>
        </w:rPr>
        <w:t>Ponadto</w:t>
      </w:r>
      <w:r>
        <w:rPr>
          <w:rFonts w:ascii="Lato" w:hAnsi="Lato" w:cs="Arial"/>
          <w:sz w:val="20"/>
          <w:szCs w:val="20"/>
        </w:rPr>
        <w:t>,</w:t>
      </w:r>
      <w:r w:rsidRPr="00755EF5">
        <w:rPr>
          <w:rFonts w:ascii="Lato" w:hAnsi="Lato" w:cs="Arial"/>
          <w:sz w:val="20"/>
          <w:szCs w:val="20"/>
        </w:rPr>
        <w:t xml:space="preserve"> trzy podmioty wpisane do rejestru podmiotów wykonujących zawodową działalność lobbingową, wzięły udział w spotkaniach dotyczących projektów założeń ustawy lu</w:t>
      </w:r>
      <w:r>
        <w:rPr>
          <w:rFonts w:ascii="Lato" w:hAnsi="Lato" w:cs="Arial"/>
          <w:sz w:val="20"/>
          <w:szCs w:val="20"/>
        </w:rPr>
        <w:t>b projektów ustaw</w:t>
      </w:r>
      <w:r w:rsidRPr="00755EF5">
        <w:rPr>
          <w:rFonts w:ascii="Lato" w:hAnsi="Lato" w:cs="Arial"/>
          <w:sz w:val="20"/>
          <w:szCs w:val="20"/>
        </w:rPr>
        <w:t>.</w:t>
      </w:r>
      <w:r>
        <w:rPr>
          <w:rFonts w:ascii="Lato" w:hAnsi="Lato" w:cs="Arial"/>
          <w:sz w:val="20"/>
          <w:szCs w:val="20"/>
        </w:rPr>
        <w:t xml:space="preserve"> </w:t>
      </w:r>
      <w:r w:rsidRPr="00755EF5">
        <w:rPr>
          <w:rFonts w:ascii="Lato" w:hAnsi="Lato" w:cs="Arial"/>
          <w:sz w:val="20"/>
          <w:szCs w:val="20"/>
        </w:rPr>
        <w:t>W trakcie prac nad projektem założeń ustawy o zmianie ustawy o</w:t>
      </w:r>
      <w:r>
        <w:rPr>
          <w:rFonts w:ascii="Lato" w:hAnsi="Lato" w:cs="Arial"/>
          <w:sz w:val="20"/>
          <w:szCs w:val="20"/>
        </w:rPr>
        <w:t> </w:t>
      </w:r>
      <w:r w:rsidRPr="00755EF5">
        <w:rPr>
          <w:rFonts w:ascii="Lato" w:hAnsi="Lato" w:cs="Arial"/>
          <w:sz w:val="20"/>
          <w:szCs w:val="20"/>
        </w:rPr>
        <w:t>świadczeniu usług drogą elektroniczną oraz niektórych innych ustaw, w spotkaniu zorganizowanym w Kancelarii Prezesa Rady Ministrów</w:t>
      </w:r>
      <w:r>
        <w:rPr>
          <w:rFonts w:ascii="Lato" w:hAnsi="Lato" w:cs="Arial"/>
          <w:sz w:val="20"/>
          <w:szCs w:val="20"/>
        </w:rPr>
        <w:t xml:space="preserve"> w </w:t>
      </w:r>
      <w:r w:rsidRPr="00755EF5">
        <w:rPr>
          <w:rFonts w:ascii="Lato" w:hAnsi="Lato" w:cs="Arial"/>
          <w:sz w:val="20"/>
          <w:szCs w:val="20"/>
        </w:rPr>
        <w:t>dniu 17.10.2022 r., udział wzięli przedstawiciele Izby Gospodarki Elektronicznej (wpisanej do rejestru podmiotów wykonujących zawodową działalność lobbingową pod nume</w:t>
      </w:r>
      <w:r>
        <w:rPr>
          <w:rFonts w:ascii="Lato" w:hAnsi="Lato" w:cs="Arial"/>
          <w:sz w:val="20"/>
          <w:szCs w:val="20"/>
        </w:rPr>
        <w:t>rem 00362), Grayling Poland sp. </w:t>
      </w:r>
      <w:r w:rsidRPr="00755EF5">
        <w:rPr>
          <w:rFonts w:ascii="Lato" w:hAnsi="Lato" w:cs="Arial"/>
          <w:sz w:val="20"/>
          <w:szCs w:val="20"/>
        </w:rPr>
        <w:t>z o.o. (wpisa</w:t>
      </w:r>
      <w:r>
        <w:rPr>
          <w:rFonts w:ascii="Lato" w:hAnsi="Lato" w:cs="Arial"/>
          <w:sz w:val="20"/>
          <w:szCs w:val="20"/>
        </w:rPr>
        <w:t>nej</w:t>
      </w:r>
      <w:r w:rsidRPr="00755EF5">
        <w:rPr>
          <w:rFonts w:ascii="Lato" w:hAnsi="Lato" w:cs="Arial"/>
          <w:sz w:val="20"/>
          <w:szCs w:val="20"/>
        </w:rPr>
        <w:t xml:space="preserve"> do rejestru podmiotów wykonujących działalność lobbingową pod numerem 00014) oraz Polskiej Izby Radiodyfuzji Cyfrowej (wpisanej do rejestru podmiotów wykonujących zawodową działalność lobbingową pod numerem 00161). </w:t>
      </w:r>
      <w:r>
        <w:rPr>
          <w:rFonts w:ascii="Lato" w:hAnsi="Lato" w:cs="Arial"/>
          <w:sz w:val="20"/>
          <w:szCs w:val="20"/>
        </w:rPr>
        <w:t>Powyższa u</w:t>
      </w:r>
      <w:r w:rsidRPr="00755EF5">
        <w:rPr>
          <w:rFonts w:ascii="Lato" w:hAnsi="Lato" w:cs="Arial"/>
          <w:sz w:val="20"/>
          <w:szCs w:val="20"/>
        </w:rPr>
        <w:t>stawa służyć będzie stosowaniu rozporządzenia Parlamentu Europejskiego i Rady (UE) 2022/2065 z dnia 19 października 2022 r. w sprawie jednolitego rynku usług cyfrowych oraz zmiany dyrektywy 2000/31/WE (akt o usługach cyfrowych). Izba Gospodarki Elektronicznej była również jednym z sygnatariuszy listu otwartego branży cyfrowej w sprawie aktu</w:t>
      </w:r>
      <w:r>
        <w:rPr>
          <w:rFonts w:ascii="Lato" w:hAnsi="Lato" w:cs="Arial"/>
          <w:sz w:val="20"/>
          <w:szCs w:val="20"/>
        </w:rPr>
        <w:t xml:space="preserve"> o usługach c</w:t>
      </w:r>
      <w:r w:rsidRPr="00755EF5">
        <w:rPr>
          <w:rFonts w:ascii="Lato" w:hAnsi="Lato" w:cs="Arial"/>
          <w:sz w:val="20"/>
          <w:szCs w:val="20"/>
        </w:rPr>
        <w:t>yfrowych, wskazując</w:t>
      </w:r>
      <w:r>
        <w:rPr>
          <w:rFonts w:ascii="Lato" w:hAnsi="Lato" w:cs="Arial"/>
          <w:sz w:val="20"/>
          <w:szCs w:val="20"/>
        </w:rPr>
        <w:t xml:space="preserve">ego postulaty branży cyfrowej w </w:t>
      </w:r>
      <w:r w:rsidRPr="00755EF5">
        <w:rPr>
          <w:rFonts w:ascii="Lato" w:hAnsi="Lato" w:cs="Arial"/>
          <w:sz w:val="20"/>
          <w:szCs w:val="20"/>
        </w:rPr>
        <w:t>kontekście przywołanego rozporządzenia i stosowania go w polskim porządku prawnym.</w:t>
      </w:r>
      <w:r>
        <w:rPr>
          <w:rFonts w:ascii="Lato" w:hAnsi="Lato" w:cs="Arial"/>
          <w:sz w:val="20"/>
          <w:szCs w:val="20"/>
        </w:rPr>
        <w:t xml:space="preserve"> </w:t>
      </w:r>
      <w:r w:rsidRPr="00755EF5">
        <w:rPr>
          <w:rFonts w:ascii="Lato" w:hAnsi="Lato" w:cs="Arial"/>
          <w:sz w:val="20"/>
          <w:szCs w:val="20"/>
        </w:rPr>
        <w:t>Przedstawiciele Polskiej Izby Radiodyfuzji Cyfrowej wzięli także udział w spotkaniu zorganizowanym w Kancelarii Prezesa Rady Ministrów w dniu 30.11.2022 r. w trakcie prac nad projektem ustawy o ochronie małoletnich przed dostępem do treści nieodpowi</w:t>
      </w:r>
      <w:r>
        <w:rPr>
          <w:rFonts w:ascii="Lato" w:hAnsi="Lato" w:cs="Arial"/>
          <w:sz w:val="20"/>
          <w:szCs w:val="20"/>
        </w:rPr>
        <w:t xml:space="preserve">ednich w </w:t>
      </w:r>
      <w:r w:rsidRPr="00755EF5">
        <w:rPr>
          <w:rFonts w:ascii="Lato" w:hAnsi="Lato" w:cs="Arial"/>
          <w:sz w:val="20"/>
          <w:szCs w:val="20"/>
        </w:rPr>
        <w:t>Internecie.</w:t>
      </w:r>
    </w:p>
    <w:p w:rsidR="00755EF5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Pr="00755EF5" w:rsidRDefault="007843BF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755EF5">
        <w:rPr>
          <w:rFonts w:ascii="Lato" w:hAnsi="Lato" w:cs="Arial"/>
          <w:sz w:val="20"/>
          <w:szCs w:val="20"/>
        </w:rPr>
        <w:t>Jednocześnie wystąpienia, pozostające poza właściwością organów obsługiwanych pr</w:t>
      </w:r>
      <w:r>
        <w:rPr>
          <w:rFonts w:ascii="Lato" w:hAnsi="Lato" w:cs="Arial"/>
          <w:sz w:val="20"/>
          <w:szCs w:val="20"/>
        </w:rPr>
        <w:t xml:space="preserve">zez </w:t>
      </w:r>
      <w:r w:rsidRPr="00755EF5">
        <w:rPr>
          <w:rFonts w:ascii="Lato" w:hAnsi="Lato" w:cs="Arial"/>
          <w:sz w:val="20"/>
          <w:szCs w:val="20"/>
        </w:rPr>
        <w:t>Kancelarię Prezesa Rady Ministrów, zawierające wnioski, opinie i uwagi dotyczące prac na</w:t>
      </w:r>
      <w:r>
        <w:rPr>
          <w:rFonts w:ascii="Lato" w:hAnsi="Lato" w:cs="Arial"/>
          <w:sz w:val="20"/>
          <w:szCs w:val="20"/>
        </w:rPr>
        <w:t xml:space="preserve">d </w:t>
      </w:r>
      <w:r w:rsidRPr="00755EF5">
        <w:rPr>
          <w:rFonts w:ascii="Lato" w:hAnsi="Lato" w:cs="Arial"/>
          <w:sz w:val="20"/>
          <w:szCs w:val="20"/>
        </w:rPr>
        <w:t xml:space="preserve">projektami aktów normatywnych, a </w:t>
      </w:r>
      <w:r w:rsidRPr="00755EF5">
        <w:rPr>
          <w:rFonts w:ascii="Lato" w:hAnsi="Lato" w:cs="Arial"/>
          <w:sz w:val="20"/>
          <w:szCs w:val="20"/>
        </w:rPr>
        <w:lastRenderedPageBreak/>
        <w:t xml:space="preserve">także wnioski o podjęcie określonych </w:t>
      </w:r>
      <w:r>
        <w:rPr>
          <w:rFonts w:ascii="Lato" w:hAnsi="Lato" w:cs="Arial"/>
          <w:sz w:val="20"/>
          <w:szCs w:val="20"/>
        </w:rPr>
        <w:t xml:space="preserve">działań, w tym </w:t>
      </w:r>
      <w:r w:rsidRPr="00755EF5">
        <w:rPr>
          <w:rFonts w:ascii="Lato" w:hAnsi="Lato" w:cs="Arial"/>
          <w:sz w:val="20"/>
          <w:szCs w:val="20"/>
        </w:rPr>
        <w:t>inicjatyw legislacyjnych oraz opinie na temat proponowanych rozwiązań prawnych, zostały przekazane właściwym ministrom.</w:t>
      </w:r>
    </w:p>
    <w:p w:rsid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072C47" w:rsidRPr="00755EF5" w:rsidRDefault="00E202B9" w:rsidP="00755EF5">
      <w:pPr>
        <w:spacing w:after="0" w:line="240" w:lineRule="auto"/>
        <w:jc w:val="both"/>
        <w:rPr>
          <w:rFonts w:ascii="Lato" w:hAnsi="Lato" w:cs="Arial"/>
          <w:sz w:val="20"/>
          <w:szCs w:val="20"/>
        </w:rPr>
      </w:pPr>
    </w:p>
    <w:p w:rsidR="00755EF5" w:rsidRDefault="007843BF" w:rsidP="00755EF5">
      <w:pPr>
        <w:spacing w:after="0" w:line="240" w:lineRule="auto"/>
        <w:rPr>
          <w:rFonts w:ascii="Lato" w:hAnsi="Lato" w:cs="Arial"/>
          <w:b/>
          <w:sz w:val="20"/>
          <w:szCs w:val="20"/>
        </w:rPr>
      </w:pPr>
      <w:r w:rsidRPr="00755EF5">
        <w:rPr>
          <w:rFonts w:ascii="Lato" w:hAnsi="Lato" w:cs="Arial"/>
          <w:b/>
          <w:sz w:val="20"/>
          <w:szCs w:val="20"/>
        </w:rPr>
        <w:t>ZATWIERDZAM</w:t>
      </w:r>
    </w:p>
    <w:p w:rsidR="00755EF5" w:rsidRPr="00755EF5" w:rsidRDefault="00E202B9" w:rsidP="00755EF5">
      <w:pPr>
        <w:spacing w:after="0" w:line="240" w:lineRule="auto"/>
        <w:rPr>
          <w:rFonts w:ascii="Lato" w:hAnsi="Lato" w:cs="Arial"/>
          <w:b/>
          <w:sz w:val="20"/>
          <w:szCs w:val="20"/>
        </w:rPr>
      </w:pPr>
    </w:p>
    <w:p w:rsidR="00755EF5" w:rsidRPr="00F465F9" w:rsidRDefault="007843BF" w:rsidP="00755EF5">
      <w:pPr>
        <w:spacing w:after="0" w:line="240" w:lineRule="auto"/>
        <w:jc w:val="both"/>
        <w:rPr>
          <w:rFonts w:ascii="Lato" w:hAnsi="Lato"/>
          <w:sz w:val="20"/>
        </w:rPr>
      </w:pPr>
      <w:bookmarkStart w:id="3" w:name="ezdPracownikNazwa"/>
      <w:r>
        <w:rPr>
          <w:rFonts w:ascii="Lato" w:hAnsi="Lato"/>
          <w:sz w:val="20"/>
        </w:rPr>
        <w:t>Marek Kuchciński</w:t>
      </w:r>
      <w:bookmarkEnd w:id="3"/>
    </w:p>
    <w:p w:rsidR="00755EF5" w:rsidRPr="00F465F9" w:rsidRDefault="007843BF" w:rsidP="00755EF5">
      <w:pPr>
        <w:spacing w:after="0" w:line="240" w:lineRule="auto"/>
        <w:jc w:val="both"/>
        <w:rPr>
          <w:rFonts w:ascii="Lato" w:hAnsi="Lato"/>
          <w:sz w:val="20"/>
        </w:rPr>
      </w:pPr>
      <w:bookmarkStart w:id="4" w:name="ezdPracownikStanowisko"/>
      <w:r>
        <w:rPr>
          <w:rFonts w:ascii="Lato" w:hAnsi="Lato"/>
          <w:sz w:val="20"/>
        </w:rPr>
        <w:t>szef KPRM</w:t>
      </w:r>
      <w:bookmarkEnd w:id="4"/>
    </w:p>
    <w:p w:rsidR="00755EF5" w:rsidRPr="00F465F9" w:rsidRDefault="007843BF" w:rsidP="00755EF5">
      <w:pPr>
        <w:spacing w:after="0" w:line="240" w:lineRule="auto"/>
        <w:jc w:val="both"/>
        <w:rPr>
          <w:rFonts w:ascii="Lato" w:hAnsi="Lato"/>
          <w:sz w:val="20"/>
        </w:rPr>
      </w:pPr>
      <w:r w:rsidRPr="00F465F9">
        <w:rPr>
          <w:rFonts w:ascii="Lato" w:hAnsi="Lato"/>
          <w:sz w:val="20"/>
        </w:rPr>
        <w:t>/dokument podpisany elektronicznie/</w:t>
      </w:r>
    </w:p>
    <w:p w:rsidR="009C6F9C" w:rsidRPr="00755EF5" w:rsidRDefault="00E202B9" w:rsidP="00755EF5">
      <w:pPr>
        <w:spacing w:after="0" w:line="240" w:lineRule="auto"/>
        <w:rPr>
          <w:rFonts w:ascii="Lato" w:hAnsi="Lato"/>
          <w:sz w:val="20"/>
        </w:rPr>
      </w:pPr>
    </w:p>
    <w:sectPr w:rsidR="009C6F9C" w:rsidRPr="00755EF5" w:rsidSect="00072C47">
      <w:headerReference w:type="default" r:id="rId7"/>
      <w:footerReference w:type="default" r:id="rId8"/>
      <w:pgSz w:w="11906" w:h="16838"/>
      <w:pgMar w:top="2113" w:right="1985" w:bottom="226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2B9" w:rsidRDefault="00E202B9">
      <w:pPr>
        <w:spacing w:after="0" w:line="240" w:lineRule="auto"/>
      </w:pPr>
      <w:r>
        <w:separator/>
      </w:r>
    </w:p>
  </w:endnote>
  <w:endnote w:type="continuationSeparator" w:id="0">
    <w:p w:rsidR="00E202B9" w:rsidRDefault="00E2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63F" w:rsidRPr="00590C4E" w:rsidRDefault="007843BF" w:rsidP="0005563F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>: +48 22 694 75 50</w:t>
    </w:r>
    <w:r>
      <w:rPr>
        <w:sz w:val="16"/>
      </w:rPr>
      <w:tab/>
      <w:t>adres: Al. Ujazdowskie 1/3</w:t>
    </w:r>
  </w:p>
  <w:p w:rsidR="0005563F" w:rsidRPr="00590C4E" w:rsidRDefault="007843BF" w:rsidP="0005563F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>: sekretariatszefakprm@kprm.gov.pl</w:t>
    </w:r>
    <w:r w:rsidRPr="00590C4E">
      <w:rPr>
        <w:sz w:val="16"/>
      </w:rPr>
      <w:tab/>
    </w:r>
    <w:r>
      <w:rPr>
        <w:sz w:val="16"/>
      </w:rPr>
      <w:t>00-583 Warszawa</w:t>
    </w:r>
  </w:p>
  <w:p w:rsidR="0005563F" w:rsidRPr="00590C4E" w:rsidRDefault="007843BF" w:rsidP="0005563F">
    <w:pPr>
      <w:pStyle w:val="Stopka"/>
      <w:rPr>
        <w:sz w:val="16"/>
      </w:rPr>
    </w:pPr>
    <w:r>
      <w:rPr>
        <w:sz w:val="16"/>
      </w:rPr>
      <w:t>adres strony internetowej:</w:t>
    </w:r>
    <w:r w:rsidRPr="00590C4E">
      <w:rPr>
        <w:sz w:val="16"/>
      </w:rPr>
      <w:t xml:space="preserve"> www</w:t>
    </w:r>
    <w:r>
      <w:rPr>
        <w:sz w:val="16"/>
      </w:rPr>
      <w:t>.gov.pl/premier</w:t>
    </w:r>
  </w:p>
  <w:p w:rsidR="00590C4E" w:rsidRDefault="00E202B9">
    <w:pPr>
      <w:pStyle w:val="Stopka"/>
      <w:rPr>
        <w:sz w:val="14"/>
      </w:rPr>
    </w:pPr>
  </w:p>
  <w:p w:rsidR="00590C4E" w:rsidRDefault="00E202B9">
    <w:pPr>
      <w:pStyle w:val="Stopka"/>
      <w:rPr>
        <w:sz w:val="14"/>
      </w:rPr>
    </w:pPr>
  </w:p>
  <w:p w:rsidR="00590C4E" w:rsidRPr="00590C4E" w:rsidRDefault="00E202B9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2B9" w:rsidRDefault="00E202B9">
      <w:pPr>
        <w:spacing w:after="0" w:line="240" w:lineRule="auto"/>
      </w:pPr>
      <w:r>
        <w:separator/>
      </w:r>
    </w:p>
  </w:footnote>
  <w:footnote w:type="continuationSeparator" w:id="0">
    <w:p w:rsidR="00E202B9" w:rsidRDefault="00E202B9">
      <w:pPr>
        <w:spacing w:after="0" w:line="240" w:lineRule="auto"/>
      </w:pPr>
      <w:r>
        <w:continuationSeparator/>
      </w:r>
    </w:p>
  </w:footnote>
  <w:footnote w:id="1">
    <w:p w:rsidR="00755EF5" w:rsidRPr="00055143" w:rsidRDefault="007843BF" w:rsidP="00755EF5">
      <w:pPr>
        <w:pStyle w:val="Tekstprzypisudolnego"/>
        <w:rPr>
          <w:rFonts w:ascii="Lato" w:hAnsi="Lato"/>
        </w:rPr>
      </w:pPr>
      <w:r w:rsidRPr="00055143">
        <w:rPr>
          <w:rStyle w:val="Odwoanieprzypisudolnego"/>
          <w:rFonts w:ascii="Lato" w:hAnsi="Lato"/>
        </w:rPr>
        <w:footnoteRef/>
      </w:r>
      <w:r w:rsidRPr="00055143">
        <w:rPr>
          <w:rFonts w:ascii="Lato" w:hAnsi="Lato"/>
        </w:rPr>
        <w:t xml:space="preserve"> </w:t>
      </w:r>
      <w:hyperlink r:id="rId1" w:anchor="12887473" w:history="1">
        <w:r w:rsidRPr="000776AA">
          <w:rPr>
            <w:rStyle w:val="Hipercze"/>
            <w:rFonts w:ascii="Lato" w:hAnsi="Lato"/>
            <w:sz w:val="18"/>
            <w:szCs w:val="18"/>
          </w:rPr>
          <w:t>https://legislacja.rcl.gov.pl/projekt/12360854/katalog/12887473#12887473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7843BF" w:rsidP="009276B2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-921039</wp:posOffset>
          </wp:positionH>
          <wp:positionV relativeFrom="paragraph">
            <wp:posOffset>-68615</wp:posOffset>
          </wp:positionV>
          <wp:extent cx="2935050" cy="1061720"/>
          <wp:effectExtent l="0" t="0" r="0" b="0"/>
          <wp:wrapThrough wrapText="bothSides">
            <wp:wrapPolygon edited="0">
              <wp:start x="3365" y="2325"/>
              <wp:lineTo x="1823" y="3876"/>
              <wp:lineTo x="841" y="6589"/>
              <wp:lineTo x="1402" y="17053"/>
              <wp:lineTo x="3785" y="18215"/>
              <wp:lineTo x="6449" y="18990"/>
              <wp:lineTo x="20609" y="18990"/>
              <wp:lineTo x="20890" y="15890"/>
              <wp:lineTo x="5888" y="15502"/>
              <wp:lineTo x="18226" y="13952"/>
              <wp:lineTo x="18226" y="9689"/>
              <wp:lineTo x="20469" y="8914"/>
              <wp:lineTo x="20469" y="5426"/>
              <wp:lineTo x="3926" y="2325"/>
              <wp:lineTo x="3365" y="232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35824" cy="10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B3"/>
    <w:rsid w:val="007843BF"/>
    <w:rsid w:val="009235B3"/>
    <w:rsid w:val="00D73643"/>
    <w:rsid w:val="00E2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09FE1-ED16-467C-9F10-A9A2583A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semiHidden/>
    <w:unhideWhenUsed/>
    <w:rsid w:val="00755EF5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E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E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EF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islacja.rcl.gov.pl/projekt/12360854/katalog/128874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3263-2753-4BAA-AD38-7826E6771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ROCZNA DZIAŁALNOŚĆ LOBBINGOWA 2022</vt:lpstr>
    </vt:vector>
  </TitlesOfParts>
  <Company>Kancelaria Prezesa Rady Ministrow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ROCZNA DZIAŁALNOŚĆ LOBBINGOWA 2022</dc:title>
  <dc:creator>Nowakowski Adam</dc:creator>
  <cp:lastModifiedBy>Żmijewska Beata</cp:lastModifiedBy>
  <cp:revision>2</cp:revision>
  <cp:lastPrinted>2023-01-26T07:22:00Z</cp:lastPrinted>
  <dcterms:created xsi:type="dcterms:W3CDTF">2023-02-06T10:19:00Z</dcterms:created>
  <dcterms:modified xsi:type="dcterms:W3CDTF">2023-02-06T10:19:00Z</dcterms:modified>
</cp:coreProperties>
</file>