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CD8C" w14:textId="051208FC" w:rsidR="0030413F" w:rsidRDefault="009E0A79">
      <w:r>
        <w:rPr>
          <w:color w:val="FF0000"/>
        </w:rPr>
        <w:t>XXXXXXXXXXXXXXXXXXXXXX</w:t>
      </w:r>
      <w:r w:rsidRPr="009E0A79">
        <w:rPr>
          <w:color w:val="FF0000"/>
        </w:rPr>
        <w:br/>
      </w:r>
      <w:proofErr w:type="spellStart"/>
      <w:r>
        <w:rPr>
          <w:color w:val="FF0000"/>
        </w:rPr>
        <w:t>XXXXXXXXXXXXXXXXXXXXXX</w:t>
      </w:r>
      <w:proofErr w:type="spellEnd"/>
      <w:r w:rsidRPr="009E0A79">
        <w:rPr>
          <w:color w:val="FF0000"/>
        </w:rPr>
        <w:t xml:space="preserve"> </w:t>
      </w:r>
      <w:r w:rsidRPr="009E0A79">
        <w:rPr>
          <w:color w:val="FF0000"/>
        </w:rPr>
        <w:br/>
      </w:r>
      <w:proofErr w:type="spellStart"/>
      <w:r>
        <w:rPr>
          <w:color w:val="FF0000"/>
        </w:rPr>
        <w:t>XXXXXXXXXXXXXXXXXXXXXX</w:t>
      </w:r>
      <w:proofErr w:type="spellEnd"/>
      <w:r w:rsidRPr="009E0A79">
        <w:br/>
      </w:r>
      <w:r>
        <w:t>Proszę uprzejmie o potwierdzenie odbioru.</w:t>
      </w:r>
      <w:r>
        <w:br/>
        <w:t>(nadawca petycji)</w:t>
      </w:r>
      <w:r>
        <w:br/>
      </w:r>
      <w:r>
        <w:br/>
        <w:t>Szanowni Państwo:</w:t>
      </w:r>
      <w:r>
        <w:br/>
        <w:t>Ministerstwo Zdrowia</w:t>
      </w:r>
      <w:r>
        <w:br/>
        <w:t>(odbiorcy petycji)</w:t>
      </w:r>
      <w:r>
        <w:br/>
        <w:t>|x| zamknięty / ograniczony katalog odbiorców</w:t>
      </w:r>
      <w:r>
        <w:br/>
        <w:t>| | otwarty / nieograniczony katalog odbiorców</w:t>
      </w:r>
      <w:r>
        <w:br/>
        <w:t>|x| do</w:t>
      </w:r>
      <w:r>
        <w:br/>
        <w:t xml:space="preserve">| | do wielu - </w:t>
      </w:r>
      <w:proofErr w:type="spellStart"/>
      <w:r>
        <w:t>dw</w:t>
      </w:r>
      <w:proofErr w:type="spellEnd"/>
      <w:r>
        <w:br/>
        <w:t>| | ukryta kopia do wielu - UDW    </w:t>
      </w:r>
      <w:r>
        <w:br/>
        <w:t>●</w:t>
      </w:r>
      <w:r>
        <w:br/>
        <w:t>PETYCJA W INTERESIE PUBLICZNYM</w:t>
      </w:r>
      <w:r>
        <w:br/>
        <w:t>Część I</w:t>
      </w:r>
      <w:r>
        <w:br/>
        <w:t>{wstęp, problem / przedmiot, spodziewanie czytelnika}</w:t>
      </w:r>
      <w:r>
        <w:br/>
        <w:t>Dzień dobry, będąca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w:t>
      </w:r>
      <w:r>
        <w:br/>
      </w:r>
      <w:r w:rsidRPr="009E0A79">
        <w:rPr>
          <w:rFonts w:ascii="Segoe UI Symbol" w:hAnsi="Segoe UI Symbol" w:cs="Segoe UI Symbol"/>
          <w:b/>
          <w:bCs/>
          <w:color w:val="FF0000"/>
        </w:rPr>
        <w:t>☆</w:t>
      </w:r>
      <w:r w:rsidRPr="009E0A79">
        <w:rPr>
          <w:b/>
          <w:bCs/>
          <w:color w:val="FF0000"/>
        </w:rPr>
        <w:t xml:space="preserve"> w sprawie: procedury lub wytycznych diagnostycznych</w:t>
      </w:r>
      <w:r>
        <w:br/>
        <w:t>●●</w:t>
      </w:r>
      <w:r>
        <w:br/>
        <w:t>Część II</w:t>
      </w:r>
      <w:r>
        <w:br/>
        <w:t>{Petycja rozwinięcie: stan faktyczny, stan prawny, argumenty popierające, rozwijające hipotezę wstępu}</w:t>
      </w:r>
      <w:r>
        <w:br/>
        <w:t>Art. 1</w:t>
      </w:r>
      <w:r>
        <w:br/>
        <w:t>Pacjent podczas objawów duszności, stanu przedzawałowego i po wysiłku (w tym teście wysiłkowym) ma zlecone badania :</w:t>
      </w:r>
      <w:r>
        <w:br/>
        <w:t>a) glukoza włosiczkowa</w:t>
      </w:r>
      <w:r>
        <w:br/>
        <w:t>b) mleczany włosiczkowe "kwas mlekowy"</w:t>
      </w:r>
      <w:r>
        <w:br/>
        <w:t>c) gazometria z wskaźnikiem oksygenacji  </w:t>
      </w:r>
      <w:r>
        <w:br/>
        <w:t>d) hemoglobina : HHb, MetHb, COHb, OHb</w:t>
      </w:r>
      <w:r>
        <w:br/>
        <w:t>e) luka anoniowa :</w:t>
      </w:r>
      <w:r>
        <w:br/>
        <w:t>- Na - Cl - HCO3 węglowodory lub</w:t>
      </w:r>
      <w:r>
        <w:br/>
        <w:t>- 2x Mg + K - białka (proteinogram) - fosforany - siarczany - kreatyniny - kwasów ogranicznych lub</w:t>
      </w:r>
      <w:r>
        <w:br/>
        <w:t>- Na + Mg + Ca + K - Cl - HCO3 - białka (proteinogram) - fosforany - siarczany - kreatyniny - kwasów ogranicznych</w:t>
      </w:r>
      <w:r>
        <w:br/>
        <w:t>Źródło:</w:t>
      </w:r>
      <w:r>
        <w:br/>
        <w:t xml:space="preserve">1. </w:t>
      </w:r>
      <w:hyperlink r:id="rId7" w:history="1">
        <w:r w:rsidRPr="001401B6">
          <w:rPr>
            <w:rStyle w:val="Hipercze"/>
          </w:rPr>
          <w:t>https://pl.m.wikipedia.org/wiki/Luka_anionowa</w:t>
        </w:r>
      </w:hyperlink>
      <w:r>
        <w:br/>
        <w:t xml:space="preserve">2. </w:t>
      </w:r>
      <w:hyperlink r:id="rId8" w:history="1">
        <w:r>
          <w:rPr>
            <w:rStyle w:val="Hipercze"/>
          </w:rPr>
          <w:t>https://pl.m.wikipedia.org/wiki/Kwasica_mleczanowa</w:t>
        </w:r>
      </w:hyperlink>
      <w:r>
        <w:br/>
        <w:t xml:space="preserve">3. </w:t>
      </w:r>
      <w:hyperlink r:id="rId9" w:history="1">
        <w:r>
          <w:rPr>
            <w:rStyle w:val="Hipercze"/>
          </w:rPr>
          <w:t>https://pl.m.wikipedia.org/wiki/Gazometria</w:t>
        </w:r>
      </w:hyperlink>
      <w:r>
        <w:br/>
        <w:t xml:space="preserve">4. </w:t>
      </w:r>
      <w:hyperlink r:id="rId10" w:history="1">
        <w:r>
          <w:rPr>
            <w:rStyle w:val="Hipercze"/>
          </w:rPr>
          <w:t>https://pl.m.wikipedia.org/wiki/Nadmiar_zasad</w:t>
        </w:r>
      </w:hyperlink>
      <w:r>
        <w:br/>
        <w:t xml:space="preserve">5. </w:t>
      </w:r>
      <w:hyperlink r:id="rId11" w:history="1">
        <w:r>
          <w:rPr>
            <w:rStyle w:val="Hipercze"/>
          </w:rPr>
          <w:t>https://pl.m.wikipedia.org/wiki/Choroba_nadci%C5%9Bnieniowa</w:t>
        </w:r>
      </w:hyperlink>
      <w:r>
        <w:br/>
        <w:t xml:space="preserve">6. </w:t>
      </w:r>
      <w:hyperlink r:id="rId12" w:history="1">
        <w:r>
          <w:rPr>
            <w:rStyle w:val="Hipercze"/>
          </w:rPr>
          <w:t>https://www.doz.pl/czytelnia/a14908-</w:t>
        </w:r>
        <w:r>
          <w:rPr>
            <w:rStyle w:val="Hipercze"/>
          </w:rPr>
          <w:lastRenderedPageBreak/>
          <w:t>Kwasica_mleczanowa__objawy_przyczyny_diagnostyka_i_leczenie</w:t>
        </w:r>
      </w:hyperlink>
      <w:r>
        <w:br/>
        <w:t xml:space="preserve">7. </w:t>
      </w:r>
      <w:hyperlink r:id="rId13" w:history="1">
        <w:r>
          <w:rPr>
            <w:rStyle w:val="Hipercze"/>
          </w:rPr>
          <w:t>https://pl.m.wikipedia.org/wiki/Kwasica_metaboliczna</w:t>
        </w:r>
      </w:hyperlink>
      <w:r>
        <w:br/>
      </w:r>
      <w:r>
        <w:br/>
        <w:t>Art. 2</w:t>
      </w:r>
      <w:r>
        <w:br/>
        <w:t xml:space="preserve">Pacjent podczas każdego objawu niedokrwiennego i objawu OZW ma wykonane badanie UKG, </w:t>
      </w:r>
      <w:proofErr w:type="spellStart"/>
      <w:r>
        <w:t>troponin</w:t>
      </w:r>
      <w:proofErr w:type="spellEnd"/>
      <w:r>
        <w:t xml:space="preserve"> itd.</w:t>
      </w:r>
      <w:r>
        <w:br/>
        <w:t>W spoczynkowym badaniu UKG oraz gdzie nie doszło do martwicy może nie być zmian w EKG ani w UKG niż przy STEMI. Dlatego uważam że pacjent winien być monitorowany echokardiograficznie, elektrokardiograficznie z V1-V9 i V1R i V9R i laboratoryjnie</w:t>
      </w:r>
      <w:r>
        <w:br/>
        <w:t>●●●</w:t>
      </w:r>
      <w:r>
        <w:br/>
        <w:t>Część III</w:t>
      </w:r>
      <w:r>
        <w:br/>
        <w:t>{Zakończenie - podsumowanie argumentów i zostawienie czytelnika z myślą oraz sugestią celem wykorzystania materiału w aktualnych pracach lub pracach w przyszłości}</w:t>
      </w:r>
      <w:r>
        <w:br/>
        <w:t>Stan prawny:</w:t>
      </w:r>
      <w:r>
        <w:br/>
        <w:t>Zgodnie z art. 2 ustawy o petycjach, petycja może być składana między innymi przez osobę fizyczną, w interesie publicznym w celu zmiany przepisów prawa.</w:t>
      </w:r>
      <w:r>
        <w:br/>
        <w:t>Na podstawie w/w uważam że petycja jest w pełni uzasadniona.</w:t>
      </w:r>
      <w:r>
        <w:br/>
        <w:t>● Adnotacje:</w:t>
      </w:r>
      <w: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nadawczy o którym mowa w art. 63 § 3b kodeksu postępowania administracyjnego z uwagi na sposób wnoszenia pisma do organu rozpatrującego, a ponadto z uwagi na stan epidemii. Pisma wysyłane drogą listowną lub w inny sposób będą usuwane bez czytania.</w:t>
      </w:r>
      <w:r>
        <w:br/>
        <w:t>2. Zgodnie z art. 4 ust. 3 ustawy o petycjach z dnia 11 lipca 2014 roku (tj. Dz. U. 2018 poz. 870) oraz art. 4, art. 5, art. 12, art. 13, art. 14, art. 15, art. 21 Kodeksu Dobrej Praktyki Administracyjnej (Dz.U.UE.C.2011.285.3), art. 225 kpa, RODO, a ponadto zgodnie z art. 5 ustawy o dostępie do informacji publicznej oraz art. 6 ustawy o ponownym dostępie do informacji sektora publicznego - "NIE WYRAŻAM ZGODY" na publikację danych osobowych na odwzorowanej treści petycji lub jego odwzorowania cyfrowego ( zdjęcie, skan ) oraz opublikowanego rozpatrzenia na serwisie internetowym organu lub  stronie internetowej BIP w postaci m.in : imienia i nazwiska jako identyfikatora tożsamości, e-maila, adresu o którym mowa w prawie pocztowym, miejscowości w nagłówku, sygnatury, podpisu oraz udostępnienie danych osobie trzeciej z wyjątkiem tylko i wyłącznie osobie zatrudnionej - referentowi prowadzącemu sprawę oraz wydziałowi referenta do wykorzystania treści petycji w teraźniejszości lub przyszłości.</w:t>
      </w:r>
      <w:r>
        <w:br/>
        <w:t>3. Zgodnie z art. 6 ustawy o petycjach z dnia 11 lipca 2014 roku (tj. Dz. U. 2018 poz. 870) oraz art. 4, art. 5, art. 12, art. 13, art. 14, art. 15, art. 21 Kodeksu Dobrej Praktyki Administracyjnej (Dz.U.UE.C.2011.285.3), art. 225 kpa - wnoszę o przekazanie petycji zgodnie z właściwością.</w:t>
      </w:r>
      <w:r>
        <w:br/>
        <w:t>4. Za ewentualne błędy oraz niewiedzę przepraszam oraz ilość składanych pism. Niniejsze pismo nie jest z złośliwości, swawoli a intencją jest dobro publiczne.</w:t>
      </w:r>
      <w:r>
        <w:br/>
        <w:t>5. Na podstawie art. 5 ustawy o dostępie do informacji publicznej oraz art. 6 ustawy o ponownym wykorzystaniu informacji sektora publicznego "NIE REZYGNUJE Z PRZYSŁUGUJĄCEGO MI PRAWA W ZWIĄZKU Z TYM PRZEPISEM RÓWNIEŻ NIE WYRAŻAM ZGODY NA PUBLIKACJĘ I UDOSTĘPNIANIE DANYCH".  </w:t>
      </w:r>
      <w:r>
        <w:br/>
        <w:t>Z poważaniem,</w:t>
      </w:r>
      <w:r>
        <w:br/>
      </w:r>
      <w:r w:rsidRPr="009E0A79">
        <w:rPr>
          <w:color w:val="FF0000"/>
        </w:rPr>
        <w:t>XXXXXXXXXXXXXXXXXXXXX</w:t>
      </w:r>
      <w:r w:rsidRPr="009E0A79">
        <w:rPr>
          <w:color w:val="FF0000"/>
        </w:rPr>
        <w:br/>
      </w:r>
    </w:p>
    <w:sectPr w:rsidR="00304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79"/>
    <w:rsid w:val="0030413F"/>
    <w:rsid w:val="009E0A79"/>
    <w:rsid w:val="00A61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2568"/>
  <w15:chartTrackingRefBased/>
  <w15:docId w15:val="{8B2A6128-CC93-4C72-9077-F486B35E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E0A79"/>
    <w:rPr>
      <w:color w:val="0000FF"/>
      <w:u w:val="single"/>
    </w:rPr>
  </w:style>
  <w:style w:type="character" w:styleId="Nierozpoznanawzmianka">
    <w:name w:val="Unresolved Mention"/>
    <w:basedOn w:val="Domylnaczcionkaakapitu"/>
    <w:uiPriority w:val="99"/>
    <w:semiHidden/>
    <w:unhideWhenUsed/>
    <w:rsid w:val="009E0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m.wikipedia.org/wiki/Kwasica_mleczanowa" TargetMode="External"/><Relationship Id="rId13" Type="http://schemas.openxmlformats.org/officeDocument/2006/relationships/hyperlink" Target="https://pl.m.wikipedia.org/wiki/Kwasica_metaboliczna" TargetMode="External"/><Relationship Id="rId3" Type="http://schemas.openxmlformats.org/officeDocument/2006/relationships/customXml" Target="../customXml/item3.xml"/><Relationship Id="rId7" Type="http://schemas.openxmlformats.org/officeDocument/2006/relationships/hyperlink" Target="https://pl.m.wikipedia.org/wiki/Luka_anionowa" TargetMode="External"/><Relationship Id="rId12" Type="http://schemas.openxmlformats.org/officeDocument/2006/relationships/hyperlink" Target="https://www.doz.pl/czytelnia/a14908-Kwasica_mleczanowa__objawy_przyczyny_diagnostyka_i_leczen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m.wikipedia.org/wiki/Choroba_nadci%C5%9Bnieniow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l.m.wikipedia.org/wiki/Nadmiar_zasad" TargetMode="External"/><Relationship Id="rId4" Type="http://schemas.openxmlformats.org/officeDocument/2006/relationships/styles" Target="styles.xml"/><Relationship Id="rId9" Type="http://schemas.openxmlformats.org/officeDocument/2006/relationships/hyperlink" Target="https://pl.m.wikipedia.org/wiki/Gazometria"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A9E193A559FC04B8F4A26AD569210C0" ma:contentTypeVersion="8" ma:contentTypeDescription="Utwórz nowy dokument." ma:contentTypeScope="" ma:versionID="b1bd4b186b213695f03b19205e86705e">
  <xsd:schema xmlns:xsd="http://www.w3.org/2001/XMLSchema" xmlns:xs="http://www.w3.org/2001/XMLSchema" xmlns:p="http://schemas.microsoft.com/office/2006/metadata/properties" xmlns:ns3="423be030-83f1-452f-a933-003be82a4740" xmlns:ns4="c84d6b99-2b6f-493f-8e5b-774acb40c23e" targetNamespace="http://schemas.microsoft.com/office/2006/metadata/properties" ma:root="true" ma:fieldsID="fe264e6a665418f8a237dbe66b169dbe" ns3:_="" ns4:_="">
    <xsd:import namespace="423be030-83f1-452f-a933-003be82a4740"/>
    <xsd:import namespace="c84d6b99-2b6f-493f-8e5b-774acb40c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e030-83f1-452f-a933-003be82a4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d6b99-2b6f-493f-8e5b-774acb40c23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549FC-395D-4AA1-AC0C-D34F12AA9BDB}">
  <ds:schemaRef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423be030-83f1-452f-a933-003be82a4740"/>
    <ds:schemaRef ds:uri="http://schemas.microsoft.com/office/infopath/2007/PartnerControls"/>
    <ds:schemaRef ds:uri="c84d6b99-2b6f-493f-8e5b-774acb40c23e"/>
    <ds:schemaRef ds:uri="http://purl.org/dc/dcmitype/"/>
  </ds:schemaRefs>
</ds:datastoreItem>
</file>

<file path=customXml/itemProps2.xml><?xml version="1.0" encoding="utf-8"?>
<ds:datastoreItem xmlns:ds="http://schemas.openxmlformats.org/officeDocument/2006/customXml" ds:itemID="{963181F0-5C95-4E3E-B70B-1C2C63EE580F}">
  <ds:schemaRefs>
    <ds:schemaRef ds:uri="http://schemas.microsoft.com/sharepoint/v3/contenttype/forms"/>
  </ds:schemaRefs>
</ds:datastoreItem>
</file>

<file path=customXml/itemProps3.xml><?xml version="1.0" encoding="utf-8"?>
<ds:datastoreItem xmlns:ds="http://schemas.openxmlformats.org/officeDocument/2006/customXml" ds:itemID="{FBBAE367-6675-48DE-97C0-A28F34A68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be030-83f1-452f-a933-003be82a4740"/>
    <ds:schemaRef ds:uri="c84d6b99-2b6f-493f-8e5b-774acb40c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4912</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Szelachowska-Kluza Wanda</dc:creator>
  <cp:keywords/>
  <dc:description/>
  <cp:lastModifiedBy>Szelachowska-Kluza Wanda</cp:lastModifiedBy>
  <cp:revision>2</cp:revision>
  <dcterms:created xsi:type="dcterms:W3CDTF">2021-07-25T22:10:00Z</dcterms:created>
  <dcterms:modified xsi:type="dcterms:W3CDTF">2021-07-25T22:10:00Z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0x0101004A9E193A559FC04B8F4A26AD569210C0</vt:lpwstr>
  </property>
</Properties>
</file>