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36A39DB1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7F0A94">
        <w:rPr>
          <w:rFonts w:ascii="Arial" w:eastAsia="Times New Roman" w:hAnsi="Arial" w:cs="Arial"/>
          <w:sz w:val="24"/>
          <w:szCs w:val="24"/>
        </w:rPr>
        <w:t xml:space="preserve"> </w:t>
      </w:r>
      <w:r w:rsidR="0041684B">
        <w:rPr>
          <w:rFonts w:ascii="Arial" w:eastAsia="Times New Roman" w:hAnsi="Arial" w:cs="Arial"/>
          <w:sz w:val="24"/>
          <w:szCs w:val="24"/>
        </w:rPr>
        <w:t>9 maja</w:t>
      </w:r>
      <w:r w:rsidR="00F838F4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180B0190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41684B">
        <w:rPr>
          <w:rFonts w:ascii="Arial" w:eastAsia="Times New Roman" w:hAnsi="Arial" w:cs="Arial"/>
          <w:sz w:val="24"/>
          <w:szCs w:val="24"/>
        </w:rPr>
        <w:t>24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0786EA4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41684B">
        <w:rPr>
          <w:rFonts w:ascii="Arial" w:eastAsia="Times New Roman" w:hAnsi="Arial" w:cs="Arial"/>
          <w:sz w:val="24"/>
          <w:szCs w:val="24"/>
        </w:rPr>
        <w:t>25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0B4AAD41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41684B">
        <w:rPr>
          <w:rFonts w:ascii="Arial" w:eastAsia="Times New Roman" w:hAnsi="Arial" w:cs="Arial"/>
          <w:sz w:val="24"/>
          <w:szCs w:val="24"/>
        </w:rPr>
        <w:t>3141022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5E277D01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 w:rsidR="0041684B">
        <w:rPr>
          <w:rFonts w:ascii="Arial" w:eastAsia="Times New Roman" w:hAnsi="Arial" w:cs="Arial"/>
          <w:sz w:val="24"/>
          <w:szCs w:val="24"/>
        </w:rPr>
        <w:t xml:space="preserve"> nieruchomości warszawskiej położonej przy ulicy Wilczej 8, sygn. akt KR III R 24 ukośnik 21,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dotyczącej decyzji </w:t>
      </w:r>
      <w:r w:rsidR="0041684B">
        <w:rPr>
          <w:rFonts w:ascii="Arial" w:eastAsia="Times New Roman" w:hAnsi="Arial" w:cs="Arial"/>
          <w:sz w:val="24"/>
          <w:szCs w:val="24"/>
        </w:rPr>
        <w:t xml:space="preserve">Burmistrza Gminy Warszawa-Centrum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z dnia </w:t>
      </w:r>
      <w:r w:rsidR="0041684B">
        <w:rPr>
          <w:rFonts w:ascii="Arial" w:eastAsia="Times New Roman" w:hAnsi="Arial" w:cs="Arial"/>
          <w:sz w:val="24"/>
          <w:szCs w:val="24"/>
        </w:rPr>
        <w:t xml:space="preserve">30 marca 2001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r. nr </w:t>
      </w:r>
      <w:r w:rsidR="0041684B">
        <w:rPr>
          <w:rFonts w:ascii="Arial" w:eastAsia="Times New Roman" w:hAnsi="Arial" w:cs="Arial"/>
          <w:sz w:val="24"/>
          <w:szCs w:val="24"/>
        </w:rPr>
        <w:t xml:space="preserve">28 </w:t>
      </w:r>
      <w:r w:rsidR="00BF087C">
        <w:rPr>
          <w:rFonts w:ascii="Arial" w:eastAsia="Times New Roman" w:hAnsi="Arial" w:cs="Arial"/>
          <w:sz w:val="24"/>
          <w:szCs w:val="24"/>
        </w:rPr>
        <w:t>ukośnik</w:t>
      </w:r>
      <w:r w:rsidR="0041684B">
        <w:rPr>
          <w:rFonts w:ascii="Arial" w:eastAsia="Times New Roman" w:hAnsi="Arial" w:cs="Arial"/>
          <w:sz w:val="24"/>
          <w:szCs w:val="24"/>
        </w:rPr>
        <w:t xml:space="preserve"> 2001</w:t>
      </w:r>
      <w:r w:rsidR="00BF087C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1268776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41684B">
        <w:rPr>
          <w:rFonts w:ascii="Arial" w:hAnsi="Arial" w:cs="Arial"/>
          <w:sz w:val="24"/>
          <w:szCs w:val="24"/>
        </w:rPr>
        <w:t>7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A27D" w14:textId="77777777" w:rsidR="00F71275" w:rsidRDefault="00F71275" w:rsidP="00971B09">
      <w:pPr>
        <w:spacing w:after="0" w:line="240" w:lineRule="auto"/>
      </w:pPr>
      <w:r>
        <w:separator/>
      </w:r>
    </w:p>
  </w:endnote>
  <w:endnote w:type="continuationSeparator" w:id="0">
    <w:p w14:paraId="2432AA39" w14:textId="77777777" w:rsidR="00F71275" w:rsidRDefault="00F71275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54BB" w14:textId="77777777" w:rsidR="00F71275" w:rsidRDefault="00F71275" w:rsidP="00971B09">
      <w:pPr>
        <w:spacing w:after="0" w:line="240" w:lineRule="auto"/>
      </w:pPr>
      <w:r>
        <w:separator/>
      </w:r>
    </w:p>
  </w:footnote>
  <w:footnote w:type="continuationSeparator" w:id="0">
    <w:p w14:paraId="3B64C673" w14:textId="77777777" w:rsidR="00F71275" w:rsidRDefault="00F71275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0D6E7A"/>
    <w:rsid w:val="001A135E"/>
    <w:rsid w:val="002269E2"/>
    <w:rsid w:val="00240C8B"/>
    <w:rsid w:val="0038468B"/>
    <w:rsid w:val="0041684B"/>
    <w:rsid w:val="004A18C2"/>
    <w:rsid w:val="005B16A0"/>
    <w:rsid w:val="006354BD"/>
    <w:rsid w:val="0067363A"/>
    <w:rsid w:val="006B36DC"/>
    <w:rsid w:val="007F0A94"/>
    <w:rsid w:val="00833500"/>
    <w:rsid w:val="008B3DCE"/>
    <w:rsid w:val="008B7C86"/>
    <w:rsid w:val="00962D1F"/>
    <w:rsid w:val="00971B09"/>
    <w:rsid w:val="00A1588B"/>
    <w:rsid w:val="00A763C2"/>
    <w:rsid w:val="00B0061B"/>
    <w:rsid w:val="00B533DD"/>
    <w:rsid w:val="00B625E3"/>
    <w:rsid w:val="00BF087C"/>
    <w:rsid w:val="00D35838"/>
    <w:rsid w:val="00F7127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Warchoł Marcin  (DPA)</cp:lastModifiedBy>
  <cp:revision>2</cp:revision>
  <dcterms:created xsi:type="dcterms:W3CDTF">2022-05-10T10:35:00Z</dcterms:created>
  <dcterms:modified xsi:type="dcterms:W3CDTF">2022-05-10T10:35:00Z</dcterms:modified>
</cp:coreProperties>
</file>