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B44F" w14:textId="77777777" w:rsidR="0057455E" w:rsidRPr="0057455E" w:rsidRDefault="0057455E" w:rsidP="0057455E">
      <w:pPr>
        <w:suppressAutoHyphens/>
        <w:spacing w:after="480" w:line="360" w:lineRule="auto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57455E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44106CBA" wp14:editId="452804C5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3C3B522F" w14:textId="2B4BD44E" w:rsidR="0057455E" w:rsidRPr="0057455E" w:rsidRDefault="0057455E" w:rsidP="0057455E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57455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58AE1D5" w14:textId="368C3789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Przewodniczący</w:t>
      </w:r>
    </w:p>
    <w:p w14:paraId="7C0686B6" w14:textId="171C8CE7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Warszawa, 5 maja 2022 r.</w:t>
      </w:r>
    </w:p>
    <w:p w14:paraId="0D487457" w14:textId="3D564838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Sygn. akt KR VI R 52/19</w:t>
      </w:r>
    </w:p>
    <w:p w14:paraId="2FA3F1A4" w14:textId="77777777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DPA-VI.9130.35.2019</w:t>
      </w:r>
    </w:p>
    <w:p w14:paraId="398F406F" w14:textId="321D5F11" w:rsidR="0057455E" w:rsidRPr="0057455E" w:rsidRDefault="0057455E" w:rsidP="0057455E">
      <w:pPr>
        <w:pStyle w:val="Nagwek1"/>
        <w:rPr>
          <w:color w:val="auto"/>
        </w:rPr>
      </w:pPr>
      <w:r w:rsidRPr="0057455E">
        <w:rPr>
          <w:color w:val="auto"/>
        </w:rPr>
        <w:t>ZAWIADOMIENIE</w:t>
      </w:r>
    </w:p>
    <w:p w14:paraId="47B432F4" w14:textId="67BE0AA1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Na podstawie art. 8 § 1 i art. 12 w zw. z art. 35, art. 36 i art. 37 ustawy z dnia 14 czerwca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1960 r. - Kodeks postępowania administracyjnego (Dz. U. z 2021 r. poz. 735) w zw. z art. 38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ust. 1 ustawy z dnia 9 marca 2017 r. o szczególnych zasadach usuwania skutków prawnych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decyzji reprywatyzacyjnych dotyczących nieruchomości warszawskich, wydanych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 xml:space="preserve">z naruszeniem prawa (Dz. U. z 2021 r. </w:t>
      </w:r>
      <w:proofErr w:type="spellStart"/>
      <w:r w:rsidRPr="0057455E">
        <w:rPr>
          <w:rFonts w:ascii="Arial" w:hAnsi="Arial" w:cs="Arial"/>
          <w:sz w:val="28"/>
          <w:szCs w:val="28"/>
        </w:rPr>
        <w:t>poz</w:t>
      </w:r>
      <w:proofErr w:type="spellEnd"/>
      <w:r w:rsidRPr="0057455E">
        <w:rPr>
          <w:rFonts w:ascii="Arial" w:hAnsi="Arial" w:cs="Arial"/>
          <w:sz w:val="28"/>
          <w:szCs w:val="28"/>
        </w:rPr>
        <w:t>, 795), wyznaczam nowy termin załatwienia sprawy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w przedmiocie decyzji Burmistrza Gminy Warszawa-Centrum z dnia 26 września 2002 r.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nr 169/2002 oraz zmieniającej ją decyzji Prezydenta Miasta Stołecznego Warszawy z dnia</w:t>
      </w:r>
      <w:r>
        <w:rPr>
          <w:rFonts w:ascii="Arial" w:hAnsi="Arial" w:cs="Arial"/>
          <w:sz w:val="28"/>
          <w:szCs w:val="28"/>
        </w:rPr>
        <w:t xml:space="preserve"> 11</w:t>
      </w:r>
      <w:r w:rsidRPr="0057455E">
        <w:rPr>
          <w:rFonts w:ascii="Arial" w:hAnsi="Arial" w:cs="Arial"/>
          <w:sz w:val="28"/>
          <w:szCs w:val="28"/>
        </w:rPr>
        <w:t xml:space="preserve"> października 2011 r. nr 428/GK/DW/2011, dotyczącej nieruchomości położonej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w Warszawie przy ul. Wilczej 65, do dnia 7 lipca 2022 r., z uwagi na szczególnie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skomplikowany stan sprawy, obszerny materiał dowodowy oraz konieczność zapewnienia</w:t>
      </w:r>
      <w:r>
        <w:rPr>
          <w:rFonts w:ascii="Arial" w:hAnsi="Arial" w:cs="Arial"/>
          <w:sz w:val="28"/>
          <w:szCs w:val="28"/>
        </w:rPr>
        <w:t xml:space="preserve"> </w:t>
      </w:r>
      <w:r w:rsidRPr="0057455E">
        <w:rPr>
          <w:rFonts w:ascii="Arial" w:hAnsi="Arial" w:cs="Arial"/>
          <w:sz w:val="28"/>
          <w:szCs w:val="28"/>
        </w:rPr>
        <w:t>stronom czynnego udziału w postępowaniu</w:t>
      </w:r>
    </w:p>
    <w:p w14:paraId="2C72B1BB" w14:textId="77777777" w:rsid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lastRenderedPageBreak/>
        <w:t xml:space="preserve">Przewodniczący Komisji </w:t>
      </w:r>
    </w:p>
    <w:p w14:paraId="6713941A" w14:textId="00AA9DC1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Sebastian Kaleta</w:t>
      </w:r>
    </w:p>
    <w:p w14:paraId="45218CD8" w14:textId="77777777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Pouczenie:</w:t>
      </w:r>
    </w:p>
    <w:p w14:paraId="332518CF" w14:textId="77777777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Zgodnie z art. 37 k.p.a. stronie służy prawo do wniesienia ponaglenia, jeżeli:</w:t>
      </w:r>
    </w:p>
    <w:p w14:paraId="31357B9E" w14:textId="796E0D13" w:rsidR="0057455E" w:rsidRPr="0057455E" w:rsidRDefault="0057455E" w:rsidP="0057455E">
      <w:pPr>
        <w:pStyle w:val="Akapitzlist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nie załatwiono sprawy w terminie określonym w art. 35 k.p.a. lub przepisach szczególnych ani w terminie wskazanym zgodnie z art. 36 § 1 k.p.a. (bezczynność),</w:t>
      </w:r>
    </w:p>
    <w:p w14:paraId="44C9A6C2" w14:textId="77777777" w:rsidR="0057455E" w:rsidRDefault="0057455E" w:rsidP="0057455E">
      <w:pPr>
        <w:pStyle w:val="Akapitzlist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 xml:space="preserve">postępowanie jest prowadzone dłużej niż jest to niezbędne do załatwienia sprawy (przewlekłość). </w:t>
      </w:r>
    </w:p>
    <w:p w14:paraId="433521BE" w14:textId="46C53A96" w:rsidR="0057455E" w:rsidRPr="0057455E" w:rsidRDefault="0057455E" w:rsidP="0057455E">
      <w:pPr>
        <w:pStyle w:val="Akapitzlist"/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Ponaglenie zawiera uzasadnienie. Ponaglenie wnosi się:</w:t>
      </w:r>
    </w:p>
    <w:p w14:paraId="685C54A8" w14:textId="51877FAA" w:rsidR="0057455E" w:rsidRPr="0057455E" w:rsidRDefault="0057455E" w:rsidP="0057455E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do organu wyższego stopnia za pośrednictwem organu prowadzącego postępowanie,</w:t>
      </w:r>
    </w:p>
    <w:p w14:paraId="39289AAE" w14:textId="54C7DBEA" w:rsidR="0057455E" w:rsidRPr="0057455E" w:rsidRDefault="0057455E" w:rsidP="0057455E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>do organu prowadzącego postępowanie - jeżeli nie ma organu wyższego stopnia.</w:t>
      </w:r>
    </w:p>
    <w:p w14:paraId="65C2E365" w14:textId="77777777" w:rsidR="0057455E" w:rsidRPr="0057455E" w:rsidRDefault="0057455E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7455E">
        <w:rPr>
          <w:rFonts w:ascii="Arial" w:hAnsi="Arial" w:cs="Arial"/>
          <w:sz w:val="28"/>
          <w:szCs w:val="28"/>
        </w:rPr>
        <w:t xml:space="preserve"> </w:t>
      </w:r>
    </w:p>
    <w:p w14:paraId="62090801" w14:textId="77777777" w:rsidR="00994608" w:rsidRPr="0057455E" w:rsidRDefault="00994608" w:rsidP="0057455E">
      <w:pPr>
        <w:spacing w:before="240" w:line="360" w:lineRule="auto"/>
        <w:rPr>
          <w:rFonts w:ascii="Arial" w:hAnsi="Arial" w:cs="Arial"/>
          <w:sz w:val="28"/>
          <w:szCs w:val="28"/>
        </w:rPr>
      </w:pPr>
    </w:p>
    <w:sectPr w:rsidR="00994608" w:rsidRPr="0057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134E"/>
    <w:multiLevelType w:val="hybridMultilevel"/>
    <w:tmpl w:val="667C3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964AC"/>
    <w:multiLevelType w:val="hybridMultilevel"/>
    <w:tmpl w:val="B408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7818"/>
    <w:multiLevelType w:val="hybridMultilevel"/>
    <w:tmpl w:val="12F8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55E"/>
    <w:rsid w:val="00247A15"/>
    <w:rsid w:val="002F0972"/>
    <w:rsid w:val="00314A81"/>
    <w:rsid w:val="00376BB0"/>
    <w:rsid w:val="0057455E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FF92"/>
  <w15:chartTrackingRefBased/>
  <w15:docId w15:val="{A71B0F25-8030-4969-A7AB-6479F20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5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74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Zaawiadomienie o wyznaczeniu nowego terminu</dc:title>
  <dc:subject/>
  <dc:creator>Warchoł Marcin  (DPA)</dc:creator>
  <cp:keywords/>
  <dc:description/>
  <cp:lastModifiedBy>Warchoł Marcin  (DPA)</cp:lastModifiedBy>
  <cp:revision>1</cp:revision>
  <dcterms:created xsi:type="dcterms:W3CDTF">2022-05-06T10:46:00Z</dcterms:created>
  <dcterms:modified xsi:type="dcterms:W3CDTF">2022-05-06T10:49:00Z</dcterms:modified>
</cp:coreProperties>
</file>