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63E" w:rsidRPr="007941ED" w:rsidRDefault="00C4063E" w:rsidP="00E77DC2">
      <w:pPr>
        <w:pStyle w:val="Teksttreci1"/>
        <w:shd w:val="clear" w:color="auto" w:fill="auto"/>
        <w:spacing w:after="120" w:line="276" w:lineRule="auto"/>
        <w:ind w:left="142" w:firstLine="6017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Załącznik nr 3</w:t>
      </w:r>
    </w:p>
    <w:p w:rsidR="00C4063E" w:rsidRPr="007941ED" w:rsidRDefault="00C4063E" w:rsidP="00E15468">
      <w:pPr>
        <w:pStyle w:val="Teksttreci1"/>
        <w:shd w:val="clear" w:color="auto" w:fill="auto"/>
        <w:tabs>
          <w:tab w:val="left" w:leader="dot" w:pos="4129"/>
        </w:tabs>
        <w:spacing w:after="493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Nr zamówienia według rejestru ……………………..</w:t>
      </w:r>
    </w:p>
    <w:p w:rsidR="00C4063E" w:rsidRPr="007941ED" w:rsidRDefault="00C4063E" w:rsidP="00E15468">
      <w:pPr>
        <w:pStyle w:val="Teksttreci1"/>
        <w:shd w:val="clear" w:color="auto" w:fill="auto"/>
        <w:spacing w:after="0" w:line="276" w:lineRule="auto"/>
        <w:ind w:left="220" w:firstLine="0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OGŁOSZENIE O ZAMÓWIENIU </w:t>
      </w:r>
    </w:p>
    <w:p w:rsidR="00C4063E" w:rsidRPr="007941ED" w:rsidRDefault="00C4063E" w:rsidP="00E15468">
      <w:pPr>
        <w:pStyle w:val="Teksttreci1"/>
        <w:shd w:val="clear" w:color="auto" w:fill="auto"/>
        <w:spacing w:after="0" w:line="276" w:lineRule="auto"/>
        <w:ind w:left="220" w:firstLine="0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na usługi społeczne</w:t>
      </w:r>
    </w:p>
    <w:p w:rsidR="003928E7" w:rsidRPr="007941ED" w:rsidRDefault="00B86F6A" w:rsidP="003928E7">
      <w:pPr>
        <w:pStyle w:val="Teksttreci30"/>
        <w:tabs>
          <w:tab w:val="left" w:pos="567"/>
        </w:tabs>
        <w:spacing w:after="0" w:line="276" w:lineRule="auto"/>
        <w:jc w:val="both"/>
        <w:rPr>
          <w:rStyle w:val="Teksttreci"/>
          <w:rFonts w:ascii="Arial" w:hAnsi="Arial" w:cs="Arial"/>
          <w:i w:val="0"/>
          <w:sz w:val="22"/>
          <w:szCs w:val="22"/>
        </w:rPr>
      </w:pPr>
      <w:r w:rsidRPr="007941ED">
        <w:rPr>
          <w:rStyle w:val="Teksttreci"/>
          <w:rFonts w:ascii="Arial" w:hAnsi="Arial" w:cs="Arial"/>
          <w:i w:val="0"/>
          <w:sz w:val="22"/>
          <w:szCs w:val="22"/>
        </w:rPr>
        <w:t xml:space="preserve">Organizacja i kompleksowa obsługa międzynarodowej konferencji </w:t>
      </w:r>
      <w:r w:rsidR="00B464D9">
        <w:rPr>
          <w:rStyle w:val="Teksttreci"/>
          <w:rFonts w:ascii="Arial" w:hAnsi="Arial" w:cs="Arial"/>
          <w:i w:val="0"/>
          <w:sz w:val="22"/>
          <w:szCs w:val="22"/>
        </w:rPr>
        <w:t>w dniach 22 i 23 maja</w:t>
      </w:r>
      <w:r w:rsidR="005B08E7">
        <w:rPr>
          <w:rStyle w:val="Teksttreci"/>
          <w:rFonts w:ascii="Arial" w:hAnsi="Arial" w:cs="Arial"/>
          <w:i w:val="0"/>
          <w:sz w:val="22"/>
          <w:szCs w:val="22"/>
        </w:rPr>
        <w:t xml:space="preserve"> 2018 roku,</w:t>
      </w:r>
      <w:r w:rsidR="00B464D9">
        <w:rPr>
          <w:rStyle w:val="Teksttreci"/>
          <w:rFonts w:ascii="Arial" w:hAnsi="Arial" w:cs="Arial"/>
          <w:i w:val="0"/>
          <w:sz w:val="22"/>
          <w:szCs w:val="22"/>
        </w:rPr>
        <w:t xml:space="preserve"> </w:t>
      </w:r>
      <w:r w:rsidRPr="007941ED">
        <w:rPr>
          <w:rStyle w:val="Teksttreci"/>
          <w:rFonts w:ascii="Arial" w:hAnsi="Arial" w:cs="Arial"/>
          <w:i w:val="0"/>
          <w:sz w:val="22"/>
          <w:szCs w:val="22"/>
        </w:rPr>
        <w:t>grupy eksperckiej w Krakowie</w:t>
      </w:r>
      <w:r w:rsidR="003928E7">
        <w:rPr>
          <w:rStyle w:val="Teksttreci"/>
          <w:rFonts w:ascii="Arial" w:hAnsi="Arial" w:cs="Arial"/>
          <w:i w:val="0"/>
          <w:sz w:val="22"/>
          <w:szCs w:val="22"/>
        </w:rPr>
        <w:t xml:space="preserve"> </w:t>
      </w:r>
      <w:r w:rsidR="003928E7" w:rsidRPr="003928E7">
        <w:rPr>
          <w:rStyle w:val="Teksttreci"/>
          <w:rFonts w:ascii="Arial" w:hAnsi="Arial" w:cs="Arial"/>
          <w:i w:val="0"/>
          <w:sz w:val="22"/>
          <w:szCs w:val="22"/>
        </w:rPr>
        <w:t xml:space="preserve">pn. </w:t>
      </w:r>
      <w:r w:rsidR="003928E7">
        <w:rPr>
          <w:rStyle w:val="Teksttreci"/>
          <w:rFonts w:ascii="Arial" w:hAnsi="Arial" w:cs="Arial"/>
          <w:i w:val="0"/>
          <w:sz w:val="22"/>
          <w:szCs w:val="22"/>
        </w:rPr>
        <w:t xml:space="preserve">„Posiedzenie Grupy Eksperckiej </w:t>
      </w:r>
      <w:r w:rsidR="003928E7" w:rsidRPr="003928E7">
        <w:rPr>
          <w:rStyle w:val="Teksttreci"/>
          <w:rFonts w:ascii="Arial" w:hAnsi="Arial" w:cs="Arial"/>
          <w:i w:val="0"/>
          <w:sz w:val="22"/>
          <w:szCs w:val="22"/>
        </w:rPr>
        <w:t>ds</w:t>
      </w:r>
      <w:r w:rsidR="003928E7">
        <w:rPr>
          <w:rStyle w:val="Teksttreci"/>
          <w:rFonts w:ascii="Arial" w:hAnsi="Arial" w:cs="Arial"/>
          <w:i w:val="0"/>
          <w:sz w:val="22"/>
          <w:szCs w:val="22"/>
        </w:rPr>
        <w:t>. Podstawowej Opieki Zdrowotnej”.</w:t>
      </w:r>
    </w:p>
    <w:p w:rsidR="00C4063E" w:rsidRPr="007941ED" w:rsidRDefault="00B86F6A" w:rsidP="00E15468">
      <w:pPr>
        <w:pStyle w:val="Teksttreci30"/>
        <w:shd w:val="clear" w:color="auto" w:fill="auto"/>
        <w:spacing w:before="0" w:after="380" w:line="276" w:lineRule="auto"/>
        <w:jc w:val="center"/>
        <w:rPr>
          <w:rFonts w:ascii="Arial" w:hAnsi="Arial" w:cs="Arial"/>
          <w:sz w:val="22"/>
          <w:szCs w:val="22"/>
          <w:shd w:val="clear" w:color="auto" w:fill="FFFFFF"/>
        </w:rPr>
      </w:pPr>
      <w:r w:rsidRPr="007941ED">
        <w:rPr>
          <w:rStyle w:val="Teksttreci"/>
          <w:rFonts w:ascii="Arial" w:hAnsi="Arial" w:cs="Arial"/>
          <w:sz w:val="22"/>
          <w:szCs w:val="22"/>
        </w:rPr>
        <w:t xml:space="preserve"> </w:t>
      </w:r>
      <w:r w:rsidR="00C4063E" w:rsidRPr="007941ED">
        <w:rPr>
          <w:rStyle w:val="Teksttreci3"/>
          <w:rFonts w:ascii="Arial" w:hAnsi="Arial" w:cs="Arial"/>
          <w:color w:val="000000"/>
          <w:sz w:val="22"/>
          <w:szCs w:val="22"/>
        </w:rPr>
        <w:t>(nazwa zamówienia)</w:t>
      </w:r>
    </w:p>
    <w:p w:rsidR="00C4063E" w:rsidRPr="007941ED" w:rsidRDefault="00C4063E" w:rsidP="00E15468">
      <w:pPr>
        <w:pStyle w:val="Teksttreci1"/>
        <w:numPr>
          <w:ilvl w:val="0"/>
          <w:numId w:val="1"/>
        </w:numPr>
        <w:shd w:val="clear" w:color="auto" w:fill="auto"/>
        <w:tabs>
          <w:tab w:val="left" w:pos="388"/>
        </w:tabs>
        <w:spacing w:after="0" w:line="276" w:lineRule="auto"/>
        <w:ind w:left="426" w:hanging="426"/>
        <w:jc w:val="both"/>
        <w:rPr>
          <w:rStyle w:val="Teksttreci"/>
          <w:rFonts w:ascii="Arial" w:hAnsi="Arial" w:cs="Arial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Opis przedmiotu zamówienia oraz określenie wielkości lub zakresu zamówienia:</w:t>
      </w:r>
    </w:p>
    <w:p w:rsidR="00B464D9" w:rsidRDefault="00B464D9" w:rsidP="00932A34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464D9">
        <w:rPr>
          <w:rFonts w:ascii="Arial" w:hAnsi="Arial" w:cs="Arial"/>
          <w:sz w:val="22"/>
          <w:szCs w:val="22"/>
        </w:rPr>
        <w:t xml:space="preserve">Przedmiotem </w:t>
      </w:r>
      <w:r>
        <w:rPr>
          <w:rFonts w:ascii="Arial" w:hAnsi="Arial" w:cs="Arial"/>
          <w:sz w:val="22"/>
          <w:szCs w:val="22"/>
        </w:rPr>
        <w:t>zamówienia</w:t>
      </w:r>
      <w:r w:rsidRPr="00B464D9">
        <w:rPr>
          <w:rFonts w:ascii="Arial" w:hAnsi="Arial" w:cs="Arial"/>
          <w:sz w:val="22"/>
          <w:szCs w:val="22"/>
        </w:rPr>
        <w:t xml:space="preserve"> jest świadczenie przez Zleceniobiorcę usługi polegającej </w:t>
      </w:r>
      <w:r>
        <w:rPr>
          <w:rFonts w:ascii="Arial" w:hAnsi="Arial" w:cs="Arial"/>
          <w:sz w:val="22"/>
          <w:szCs w:val="22"/>
        </w:rPr>
        <w:br/>
      </w:r>
      <w:r w:rsidRPr="00B464D9">
        <w:rPr>
          <w:rFonts w:ascii="Arial" w:hAnsi="Arial" w:cs="Arial"/>
          <w:sz w:val="22"/>
          <w:szCs w:val="22"/>
        </w:rPr>
        <w:t xml:space="preserve">na kompleksowej obsłudze konferencji w dniach 22 i 23 maja 2018 r., w Krakowie </w:t>
      </w:r>
      <w:r>
        <w:rPr>
          <w:rFonts w:ascii="Arial" w:hAnsi="Arial" w:cs="Arial"/>
          <w:sz w:val="22"/>
          <w:szCs w:val="22"/>
        </w:rPr>
        <w:br/>
      </w:r>
      <w:r w:rsidRPr="00B464D9">
        <w:rPr>
          <w:rFonts w:ascii="Arial" w:hAnsi="Arial" w:cs="Arial"/>
          <w:sz w:val="22"/>
          <w:szCs w:val="22"/>
        </w:rPr>
        <w:t xml:space="preserve">pn. „Posiedzenie Grupy Eksperckiej ds. Podstawowej Opieki Zdrowotnej”, w zakresie organizacji konferencji w sali konferencyjnej w centrum konferencyjnym/hotelu albo ośrodku szkoleniowym (bez usługi noclegowej) oraz zapewnienie kompleksowej obsługi cateringowej podczas dwudniowej konferencji wraz z organizacją w pierwszym dniu </w:t>
      </w:r>
      <w:r>
        <w:rPr>
          <w:rFonts w:ascii="Arial" w:hAnsi="Arial" w:cs="Arial"/>
          <w:sz w:val="22"/>
          <w:szCs w:val="22"/>
        </w:rPr>
        <w:br/>
      </w:r>
      <w:r w:rsidRPr="00B464D9">
        <w:rPr>
          <w:rFonts w:ascii="Arial" w:hAnsi="Arial" w:cs="Arial"/>
          <w:sz w:val="22"/>
          <w:szCs w:val="22"/>
        </w:rPr>
        <w:t>ww. konferencji uroczystej kolacji w restauracji</w:t>
      </w:r>
    </w:p>
    <w:p w:rsidR="00932A34" w:rsidRPr="00932A34" w:rsidRDefault="00932A34" w:rsidP="00932A34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932A34">
        <w:rPr>
          <w:rFonts w:ascii="Arial" w:hAnsi="Arial" w:cs="Arial"/>
          <w:sz w:val="22"/>
          <w:szCs w:val="22"/>
          <w:u w:val="single"/>
        </w:rPr>
        <w:t>Liczba osób:</w:t>
      </w:r>
      <w:r w:rsidRPr="00932A34">
        <w:rPr>
          <w:rFonts w:ascii="Arial" w:hAnsi="Arial" w:cs="Arial"/>
          <w:sz w:val="22"/>
          <w:szCs w:val="22"/>
        </w:rPr>
        <w:t xml:space="preserve"> 20 osób</w:t>
      </w:r>
    </w:p>
    <w:p w:rsidR="00932A34" w:rsidRPr="00932A34" w:rsidRDefault="00932A34" w:rsidP="00932A34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932A34">
        <w:rPr>
          <w:rFonts w:ascii="Arial" w:hAnsi="Arial" w:cs="Arial"/>
          <w:sz w:val="22"/>
          <w:szCs w:val="22"/>
          <w:u w:val="single"/>
        </w:rPr>
        <w:t>Termin konferencji:</w:t>
      </w:r>
      <w:r w:rsidRPr="00932A34">
        <w:rPr>
          <w:rFonts w:ascii="Arial" w:hAnsi="Arial" w:cs="Arial"/>
          <w:sz w:val="22"/>
          <w:szCs w:val="22"/>
        </w:rPr>
        <w:t xml:space="preserve"> 22-23 maja 2018 r.</w:t>
      </w:r>
    </w:p>
    <w:p w:rsidR="00E15468" w:rsidRPr="007941ED" w:rsidRDefault="00E15468" w:rsidP="00E15468">
      <w:pPr>
        <w:pStyle w:val="Teksttreci1"/>
        <w:shd w:val="clear" w:color="auto" w:fill="auto"/>
        <w:tabs>
          <w:tab w:val="left" w:pos="388"/>
        </w:tabs>
        <w:spacing w:after="0" w:line="276" w:lineRule="auto"/>
        <w:ind w:firstLine="0"/>
        <w:jc w:val="both"/>
        <w:rPr>
          <w:rStyle w:val="Teksttreci"/>
          <w:rFonts w:ascii="Arial" w:hAnsi="Arial" w:cs="Arial"/>
          <w:sz w:val="22"/>
          <w:szCs w:val="22"/>
        </w:rPr>
      </w:pPr>
    </w:p>
    <w:p w:rsidR="00C4063E" w:rsidRPr="007941ED" w:rsidRDefault="00D03E4B" w:rsidP="00E15468">
      <w:pPr>
        <w:pStyle w:val="Teksttreci1"/>
        <w:numPr>
          <w:ilvl w:val="0"/>
          <w:numId w:val="1"/>
        </w:numPr>
        <w:shd w:val="clear" w:color="auto" w:fill="auto"/>
        <w:tabs>
          <w:tab w:val="left" w:pos="388"/>
        </w:tabs>
        <w:spacing w:after="0" w:line="276" w:lineRule="auto"/>
        <w:ind w:left="426" w:hanging="426"/>
        <w:jc w:val="both"/>
        <w:rPr>
          <w:rStyle w:val="Teksttreci"/>
          <w:rFonts w:ascii="Arial" w:hAnsi="Arial" w:cs="Arial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Warunki udziału w postępowaniu</w:t>
      </w:r>
      <w:r w:rsidR="00E15468">
        <w:rPr>
          <w:rStyle w:val="Teksttreci"/>
          <w:rFonts w:ascii="Arial" w:hAnsi="Arial" w:cs="Arial"/>
          <w:color w:val="000000"/>
          <w:sz w:val="22"/>
          <w:szCs w:val="22"/>
        </w:rPr>
        <w:t>.</w:t>
      </w:r>
    </w:p>
    <w:p w:rsidR="00D03E4B" w:rsidRPr="007941ED" w:rsidRDefault="00E15468" w:rsidP="00E15468">
      <w:pPr>
        <w:pStyle w:val="Teksttreci1"/>
        <w:shd w:val="clear" w:color="auto" w:fill="auto"/>
        <w:tabs>
          <w:tab w:val="left" w:pos="375"/>
          <w:tab w:val="left" w:pos="8789"/>
        </w:tabs>
        <w:spacing w:after="0" w:line="276" w:lineRule="auto"/>
        <w:ind w:left="380" w:right="360" w:firstLin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="00D03E4B" w:rsidRPr="007941E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udzielenie zamówienia mogą ubiegać się Wykonawcy, którzy:</w:t>
      </w:r>
    </w:p>
    <w:p w:rsidR="00D03E4B" w:rsidRPr="007941ED" w:rsidRDefault="00D03E4B" w:rsidP="00E15468">
      <w:pPr>
        <w:widowControl/>
        <w:numPr>
          <w:ilvl w:val="1"/>
          <w:numId w:val="4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941ED">
        <w:rPr>
          <w:rFonts w:ascii="Arial" w:hAnsi="Arial" w:cs="Arial"/>
          <w:sz w:val="22"/>
          <w:szCs w:val="22"/>
          <w:shd w:val="clear" w:color="auto" w:fill="FFFFFF"/>
        </w:rPr>
        <w:t xml:space="preserve">nie podlegają wykluczeniu z postępowania o udzielenie zamówienia na podstawie </w:t>
      </w:r>
      <w:r w:rsidR="007941ED">
        <w:rPr>
          <w:rFonts w:ascii="Arial" w:hAnsi="Arial" w:cs="Arial"/>
          <w:sz w:val="22"/>
          <w:szCs w:val="22"/>
          <w:shd w:val="clear" w:color="auto" w:fill="FFFFFF"/>
        </w:rPr>
        <w:br/>
      </w:r>
      <w:r w:rsidR="00E15468">
        <w:rPr>
          <w:rFonts w:ascii="Arial" w:hAnsi="Arial" w:cs="Arial"/>
          <w:sz w:val="22"/>
          <w:szCs w:val="22"/>
          <w:shd w:val="clear" w:color="auto" w:fill="FFFFFF"/>
        </w:rPr>
        <w:t xml:space="preserve">art. 24 ust. 1 ustawy </w:t>
      </w:r>
      <w:proofErr w:type="spellStart"/>
      <w:r w:rsidR="00E15468">
        <w:rPr>
          <w:rFonts w:ascii="Arial" w:hAnsi="Arial" w:cs="Arial"/>
          <w:sz w:val="22"/>
          <w:szCs w:val="22"/>
          <w:shd w:val="clear" w:color="auto" w:fill="FFFFFF"/>
        </w:rPr>
        <w:t>Pzp</w:t>
      </w:r>
      <w:proofErr w:type="spellEnd"/>
      <w:r w:rsidR="00E15468">
        <w:rPr>
          <w:rFonts w:ascii="Arial" w:hAnsi="Arial" w:cs="Arial"/>
          <w:sz w:val="22"/>
          <w:szCs w:val="22"/>
          <w:shd w:val="clear" w:color="auto" w:fill="FFFFFF"/>
        </w:rPr>
        <w:t>;</w:t>
      </w:r>
    </w:p>
    <w:p w:rsidR="00D03E4B" w:rsidRPr="007941ED" w:rsidRDefault="00D03E4B" w:rsidP="00E15468">
      <w:pPr>
        <w:widowControl/>
        <w:numPr>
          <w:ilvl w:val="1"/>
          <w:numId w:val="4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941ED">
        <w:rPr>
          <w:rFonts w:ascii="Arial" w:hAnsi="Arial" w:cs="Arial"/>
          <w:sz w:val="22"/>
          <w:szCs w:val="22"/>
          <w:shd w:val="clear" w:color="auto" w:fill="FFFFFF"/>
        </w:rPr>
        <w:t xml:space="preserve">spełniają warunek określony w art. 22 ust. 1 pkt 2 ustawy </w:t>
      </w:r>
      <w:proofErr w:type="spellStart"/>
      <w:r w:rsidRPr="007941ED">
        <w:rPr>
          <w:rFonts w:ascii="Arial" w:hAnsi="Arial" w:cs="Arial"/>
          <w:sz w:val="22"/>
          <w:szCs w:val="22"/>
          <w:shd w:val="clear" w:color="auto" w:fill="FFFFFF"/>
        </w:rPr>
        <w:t>Pzp</w:t>
      </w:r>
      <w:proofErr w:type="spellEnd"/>
      <w:r w:rsidRPr="007941ED">
        <w:rPr>
          <w:rFonts w:ascii="Arial" w:hAnsi="Arial" w:cs="Arial"/>
          <w:sz w:val="22"/>
          <w:szCs w:val="22"/>
          <w:shd w:val="clear" w:color="auto" w:fill="FFFFFF"/>
        </w:rPr>
        <w:t xml:space="preserve">, dotyczący: </w:t>
      </w:r>
    </w:p>
    <w:p w:rsidR="00D03E4B" w:rsidRPr="007941ED" w:rsidRDefault="00D03E4B" w:rsidP="00E15468">
      <w:pPr>
        <w:spacing w:after="200" w:line="276" w:lineRule="auto"/>
        <w:ind w:left="851" w:hanging="142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7941ED">
        <w:rPr>
          <w:rFonts w:ascii="Arial" w:hAnsi="Arial" w:cs="Arial"/>
          <w:sz w:val="22"/>
          <w:szCs w:val="22"/>
          <w:shd w:val="clear" w:color="auto" w:fill="FFFFFF"/>
        </w:rPr>
        <w:t xml:space="preserve">- </w:t>
      </w:r>
      <w:r w:rsidRPr="007941ED">
        <w:rPr>
          <w:rFonts w:ascii="Arial" w:eastAsia="Calibri" w:hAnsi="Arial" w:cs="Arial"/>
          <w:sz w:val="22"/>
          <w:szCs w:val="22"/>
        </w:rPr>
        <w:t>posiadania kompetencji lub uprawnień do prowadzenia określonej działalności zawodowej, o ile wynika to z odrębnych przepisów;</w:t>
      </w:r>
    </w:p>
    <w:p w:rsidR="00D03E4B" w:rsidRPr="007941ED" w:rsidRDefault="00D03E4B" w:rsidP="00E15468">
      <w:pPr>
        <w:spacing w:after="200" w:line="276" w:lineRule="auto"/>
        <w:ind w:left="851" w:hanging="142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7941ED">
        <w:rPr>
          <w:rFonts w:ascii="Arial" w:eastAsia="Calibri" w:hAnsi="Arial" w:cs="Arial"/>
          <w:sz w:val="22"/>
          <w:szCs w:val="22"/>
        </w:rPr>
        <w:t xml:space="preserve">- sytuacji ekonomicznej lub finansowej: </w:t>
      </w:r>
    </w:p>
    <w:p w:rsidR="00D03E4B" w:rsidRPr="007941ED" w:rsidRDefault="00B45C44" w:rsidP="00E15468">
      <w:pPr>
        <w:spacing w:after="200" w:line="276" w:lineRule="auto"/>
        <w:ind w:left="851"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</w:t>
      </w:r>
      <w:r w:rsidR="00D03E4B" w:rsidRPr="007941ED">
        <w:rPr>
          <w:rFonts w:ascii="Arial" w:eastAsia="Calibri" w:hAnsi="Arial" w:cs="Arial"/>
          <w:sz w:val="22"/>
          <w:szCs w:val="22"/>
        </w:rPr>
        <w:t>amawiający nie wyznacza szczegółowego warunku w tym zakresie;</w:t>
      </w:r>
    </w:p>
    <w:p w:rsidR="00D03E4B" w:rsidRPr="007941ED" w:rsidRDefault="00D03E4B" w:rsidP="00E15468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7941ED">
        <w:rPr>
          <w:rFonts w:ascii="Arial" w:eastAsia="Calibri" w:hAnsi="Arial" w:cs="Arial"/>
          <w:sz w:val="22"/>
          <w:szCs w:val="22"/>
        </w:rPr>
        <w:t>-</w:t>
      </w:r>
      <w:r w:rsidRPr="007941ED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7941ED">
        <w:rPr>
          <w:rFonts w:ascii="Arial" w:eastAsia="Calibri" w:hAnsi="Arial" w:cs="Arial"/>
          <w:sz w:val="22"/>
          <w:szCs w:val="22"/>
        </w:rPr>
        <w:t>zdolności technicznej lub zawodowej:</w:t>
      </w:r>
    </w:p>
    <w:p w:rsidR="00D03E4B" w:rsidRPr="007941ED" w:rsidRDefault="00B45C44" w:rsidP="00E15468">
      <w:pPr>
        <w:spacing w:after="200" w:line="276" w:lineRule="auto"/>
        <w:ind w:left="851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</w:t>
      </w:r>
      <w:r w:rsidR="00D03E4B" w:rsidRPr="007941ED">
        <w:rPr>
          <w:rFonts w:ascii="Arial" w:hAnsi="Arial" w:cs="Arial"/>
          <w:bCs/>
          <w:sz w:val="22"/>
          <w:szCs w:val="22"/>
        </w:rPr>
        <w:t xml:space="preserve">ykonawca zobowiązany jest wykazać, że wykonał z należytą starannością, </w:t>
      </w:r>
      <w:r w:rsidR="007941ED">
        <w:rPr>
          <w:rFonts w:ascii="Arial" w:hAnsi="Arial" w:cs="Arial"/>
          <w:bCs/>
          <w:sz w:val="22"/>
          <w:szCs w:val="22"/>
        </w:rPr>
        <w:br/>
      </w:r>
      <w:r w:rsidR="00D03E4B" w:rsidRPr="007941ED">
        <w:rPr>
          <w:rFonts w:ascii="Arial" w:hAnsi="Arial" w:cs="Arial"/>
          <w:bCs/>
          <w:sz w:val="22"/>
          <w:szCs w:val="22"/>
        </w:rPr>
        <w:t xml:space="preserve">w okresie ostatnich trzech lat przed upływem terminu składania ofert, a jeżeli okres prowadzenia działalności jest krótszy - w tym okresie, co najmniej 3 usługi w zakresie obsługi konferencji lub szkoleń, w których uczestniczyło co najmniej po 30 osób w każdej. Wykonawca wykaże, że dysponuje odpowiednim personelem </w:t>
      </w:r>
      <w:r w:rsidR="007941ED">
        <w:rPr>
          <w:rFonts w:ascii="Arial" w:hAnsi="Arial" w:cs="Arial"/>
          <w:bCs/>
          <w:sz w:val="22"/>
          <w:szCs w:val="22"/>
        </w:rPr>
        <w:br/>
      </w:r>
      <w:r w:rsidR="00D03E4B" w:rsidRPr="007941ED">
        <w:rPr>
          <w:rFonts w:ascii="Arial" w:hAnsi="Arial" w:cs="Arial"/>
          <w:bCs/>
          <w:sz w:val="22"/>
          <w:szCs w:val="22"/>
        </w:rPr>
        <w:t xml:space="preserve">do organizacji i realizacji uroczystości, konferencji. </w:t>
      </w:r>
    </w:p>
    <w:p w:rsidR="00D03E4B" w:rsidRPr="007941ED" w:rsidRDefault="00D03E4B" w:rsidP="00E15468">
      <w:pPr>
        <w:spacing w:after="100" w:afterAutospacing="1" w:line="276" w:lineRule="auto"/>
        <w:ind w:left="426"/>
        <w:rPr>
          <w:rFonts w:ascii="Arial" w:hAnsi="Arial" w:cs="Arial"/>
          <w:bCs/>
          <w:sz w:val="22"/>
          <w:szCs w:val="22"/>
        </w:rPr>
      </w:pPr>
      <w:r w:rsidRPr="007941ED">
        <w:rPr>
          <w:rFonts w:ascii="Arial" w:hAnsi="Arial" w:cs="Arial"/>
          <w:b/>
          <w:bCs/>
          <w:sz w:val="22"/>
          <w:szCs w:val="22"/>
        </w:rPr>
        <w:t>(</w:t>
      </w:r>
      <w:r w:rsidR="0093638A">
        <w:rPr>
          <w:rFonts w:ascii="Arial" w:hAnsi="Arial" w:cs="Arial"/>
          <w:b/>
          <w:bCs/>
          <w:sz w:val="22"/>
          <w:szCs w:val="22"/>
        </w:rPr>
        <w:t>W</w:t>
      </w:r>
      <w:r w:rsidRPr="007941ED">
        <w:rPr>
          <w:rFonts w:ascii="Arial" w:hAnsi="Arial" w:cs="Arial"/>
          <w:b/>
          <w:bCs/>
          <w:sz w:val="22"/>
          <w:szCs w:val="22"/>
        </w:rPr>
        <w:t>w. dokumenty wykonawca zobowiązany jest złożyć wraz z ofertą).</w:t>
      </w:r>
    </w:p>
    <w:p w:rsidR="00C4063E" w:rsidRPr="007941ED" w:rsidRDefault="00C4063E" w:rsidP="00BD03FD">
      <w:pPr>
        <w:pStyle w:val="Teksttreci1"/>
        <w:numPr>
          <w:ilvl w:val="0"/>
          <w:numId w:val="1"/>
        </w:numPr>
        <w:shd w:val="clear" w:color="auto" w:fill="auto"/>
        <w:tabs>
          <w:tab w:val="left" w:pos="359"/>
        </w:tabs>
        <w:spacing w:after="0" w:line="276" w:lineRule="auto"/>
        <w:ind w:left="426" w:hanging="426"/>
        <w:jc w:val="both"/>
        <w:rPr>
          <w:rStyle w:val="Teksttreci"/>
          <w:rFonts w:ascii="Arial" w:hAnsi="Arial" w:cs="Arial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Dokumenty lub oświadczenia potwierdzaj</w:t>
      </w:r>
      <w:r w:rsidR="00BD03FD">
        <w:rPr>
          <w:rStyle w:val="Teksttreci"/>
          <w:rFonts w:ascii="Arial" w:hAnsi="Arial" w:cs="Arial"/>
          <w:color w:val="000000"/>
          <w:sz w:val="22"/>
          <w:szCs w:val="22"/>
        </w:rPr>
        <w:t xml:space="preserve">ące spełnianie warunków udziału </w:t>
      </w: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w postępowaniu: </w:t>
      </w:r>
    </w:p>
    <w:p w:rsidR="00E61730" w:rsidRPr="007941ED" w:rsidRDefault="00E15468" w:rsidP="00E15468">
      <w:pPr>
        <w:widowControl/>
        <w:numPr>
          <w:ilvl w:val="0"/>
          <w:numId w:val="5"/>
        </w:numPr>
        <w:spacing w:line="276" w:lineRule="auto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="00E61730" w:rsidRPr="007941ED">
        <w:rPr>
          <w:rFonts w:ascii="Arial" w:hAnsi="Arial" w:cs="Arial"/>
          <w:bCs/>
          <w:sz w:val="22"/>
          <w:szCs w:val="22"/>
        </w:rPr>
        <w:t xml:space="preserve">dpis z właściwego rejestru lub z centralnej ewidencji i informacji o działalności gospodarczej, jeżeli odrębne przepisy wymagają wpisu do rejestru lub ewidencji, w celu wykazania braku podstaw do wykluczenia w oparciu o art. 24 ust. 5 pkt 1 ustawy </w:t>
      </w:r>
      <w:proofErr w:type="spellStart"/>
      <w:r w:rsidR="00E61730" w:rsidRPr="007941ED">
        <w:rPr>
          <w:rFonts w:ascii="Arial" w:hAnsi="Arial" w:cs="Arial"/>
          <w:bCs/>
          <w:sz w:val="22"/>
          <w:szCs w:val="22"/>
        </w:rPr>
        <w:t>Pzp</w:t>
      </w:r>
      <w:proofErr w:type="spellEnd"/>
      <w:r w:rsidR="00E61730" w:rsidRPr="007941ED">
        <w:rPr>
          <w:rFonts w:ascii="Arial" w:hAnsi="Arial" w:cs="Arial"/>
          <w:bCs/>
          <w:sz w:val="22"/>
          <w:szCs w:val="22"/>
        </w:rPr>
        <w:t xml:space="preserve">. </w:t>
      </w:r>
    </w:p>
    <w:p w:rsidR="00E61730" w:rsidRPr="007941ED" w:rsidRDefault="00E61730" w:rsidP="00E15468">
      <w:pPr>
        <w:spacing w:line="276" w:lineRule="auto"/>
        <w:ind w:left="709"/>
        <w:jc w:val="both"/>
        <w:rPr>
          <w:rFonts w:ascii="Arial" w:hAnsi="Arial" w:cs="Arial"/>
          <w:bCs/>
          <w:i/>
          <w:sz w:val="22"/>
          <w:szCs w:val="22"/>
        </w:rPr>
      </w:pPr>
      <w:r w:rsidRPr="007941ED">
        <w:rPr>
          <w:rFonts w:ascii="Arial" w:hAnsi="Arial" w:cs="Arial"/>
          <w:bCs/>
          <w:i/>
          <w:sz w:val="22"/>
          <w:szCs w:val="22"/>
        </w:rPr>
        <w:lastRenderedPageBreak/>
        <w:t xml:space="preserve">W przypadku podpisania dokumentów przez osobę, której umocowanie nie wynika </w:t>
      </w:r>
      <w:r w:rsidR="007941ED">
        <w:rPr>
          <w:rFonts w:ascii="Arial" w:hAnsi="Arial" w:cs="Arial"/>
          <w:bCs/>
          <w:i/>
          <w:sz w:val="22"/>
          <w:szCs w:val="22"/>
        </w:rPr>
        <w:br/>
      </w:r>
      <w:r w:rsidRPr="007941ED">
        <w:rPr>
          <w:rFonts w:ascii="Arial" w:hAnsi="Arial" w:cs="Arial"/>
          <w:bCs/>
          <w:i/>
          <w:sz w:val="22"/>
          <w:szCs w:val="22"/>
        </w:rPr>
        <w:t>z dokumentów rejestrowych, tj. bez umocowania prawnego do reprezentacji, Wykonawca musi dostarczyć oryginał stosownego pełnomocnictwa lub kopię stosownego pełnomoc</w:t>
      </w:r>
      <w:r w:rsidR="00E15468">
        <w:rPr>
          <w:rFonts w:ascii="Arial" w:hAnsi="Arial" w:cs="Arial"/>
          <w:bCs/>
          <w:i/>
          <w:sz w:val="22"/>
          <w:szCs w:val="22"/>
        </w:rPr>
        <w:t>nictwa potwierdzoną notarialnie;</w:t>
      </w:r>
    </w:p>
    <w:p w:rsidR="00E61730" w:rsidRPr="007941ED" w:rsidRDefault="00E15468" w:rsidP="00E15468">
      <w:pPr>
        <w:pStyle w:val="Bezodstpw"/>
        <w:numPr>
          <w:ilvl w:val="0"/>
          <w:numId w:val="5"/>
        </w:numPr>
        <w:spacing w:line="276" w:lineRule="auto"/>
        <w:ind w:left="709" w:hanging="283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</w:t>
      </w:r>
      <w:r w:rsidR="00E61730" w:rsidRPr="007941ED">
        <w:rPr>
          <w:rFonts w:ascii="Arial" w:hAnsi="Arial" w:cs="Arial"/>
          <w:lang w:eastAsia="pl-PL"/>
        </w:rPr>
        <w:t xml:space="preserve">aświadczenie właściwego naczelnika urzędu skarbowego potwierdzającego, </w:t>
      </w:r>
      <w:r w:rsidR="00E61730" w:rsidRPr="007941ED">
        <w:rPr>
          <w:rFonts w:ascii="Arial" w:hAnsi="Arial" w:cs="Arial"/>
          <w:lang w:eastAsia="pl-PL"/>
        </w:rPr>
        <w:br/>
        <w:t xml:space="preserve">że wykonawca nie zalega z opłacaniem podatków, wystawione nie wcześniej </w:t>
      </w:r>
      <w:r w:rsidR="00E61730" w:rsidRPr="007941ED">
        <w:rPr>
          <w:rFonts w:ascii="Arial" w:hAnsi="Arial" w:cs="Arial"/>
          <w:lang w:eastAsia="pl-PL"/>
        </w:rPr>
        <w:br/>
        <w:t xml:space="preserve">niż 3 miesiące przed upływem terminu składania ofert, lub inny dokument potwierdzający, że wykonawca zawarł porozumienie z właściwym organem podatkowym w sprawie spłat tych należności wraz z ewentualnymi odsetkami </w:t>
      </w:r>
      <w:r w:rsidR="00E61730" w:rsidRPr="007941ED">
        <w:rPr>
          <w:rFonts w:ascii="Arial" w:hAnsi="Arial" w:cs="Arial"/>
          <w:lang w:eastAsia="pl-PL"/>
        </w:rPr>
        <w:br/>
        <w:t>lub grzywnami, w szczególności uzyskał przewidziane prawem zwolnienie, odroczenie lub rozłożenie na raty zaległych płatności lub wstrzymanie w całości wyko</w:t>
      </w:r>
      <w:r>
        <w:rPr>
          <w:rFonts w:ascii="Arial" w:hAnsi="Arial" w:cs="Arial"/>
          <w:lang w:eastAsia="pl-PL"/>
        </w:rPr>
        <w:t>nania decyzji właściwego organu;</w:t>
      </w:r>
    </w:p>
    <w:p w:rsidR="00E61730" w:rsidRPr="007941ED" w:rsidRDefault="00E15468" w:rsidP="00E15468">
      <w:pPr>
        <w:pStyle w:val="Bezodstpw"/>
        <w:numPr>
          <w:ilvl w:val="0"/>
          <w:numId w:val="5"/>
        </w:numPr>
        <w:spacing w:line="276" w:lineRule="auto"/>
        <w:ind w:left="709" w:hanging="283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</w:t>
      </w:r>
      <w:r w:rsidR="00E61730" w:rsidRPr="007941ED">
        <w:rPr>
          <w:rFonts w:ascii="Arial" w:hAnsi="Arial" w:cs="Arial"/>
          <w:lang w:eastAsia="pl-PL"/>
        </w:rPr>
        <w:t xml:space="preserve">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</w:t>
      </w:r>
      <w:r w:rsidR="00E61730" w:rsidRPr="007941ED">
        <w:rPr>
          <w:rFonts w:ascii="Arial" w:hAnsi="Arial" w:cs="Arial"/>
          <w:lang w:eastAsia="pl-PL"/>
        </w:rPr>
        <w:br/>
        <w:t xml:space="preserve">wraz z ewentualnymi odsetkami lub grzywnami, w szczególności uzyskał przewidziane prawem zwolnienie, odroczenie lub rozłożenie na raty zaległych płatności </w:t>
      </w:r>
      <w:r w:rsidR="00E61730" w:rsidRPr="007941ED">
        <w:rPr>
          <w:rFonts w:ascii="Arial" w:hAnsi="Arial" w:cs="Arial"/>
          <w:lang w:eastAsia="pl-PL"/>
        </w:rPr>
        <w:br/>
        <w:t xml:space="preserve">lub wstrzymanie w całości wykonania decyzji właściwego organu. </w:t>
      </w:r>
    </w:p>
    <w:p w:rsidR="00E61730" w:rsidRPr="007941ED" w:rsidRDefault="00E15468" w:rsidP="00E15468">
      <w:pPr>
        <w:spacing w:after="100" w:afterAutospacing="1"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(W</w:t>
      </w:r>
      <w:r w:rsidR="00E61730" w:rsidRPr="007941ED">
        <w:rPr>
          <w:rFonts w:ascii="Arial" w:hAnsi="Arial" w:cs="Arial"/>
          <w:b/>
          <w:bCs/>
          <w:sz w:val="22"/>
          <w:szCs w:val="22"/>
        </w:rPr>
        <w:t>w. dokumenty wykonawca zobowiązany jest złożyć na</w:t>
      </w:r>
      <w:r>
        <w:rPr>
          <w:rFonts w:ascii="Arial" w:hAnsi="Arial" w:cs="Arial"/>
          <w:b/>
          <w:bCs/>
          <w:sz w:val="22"/>
          <w:szCs w:val="22"/>
        </w:rPr>
        <w:t xml:space="preserve"> pisemne żądanie zamawiającego.)</w:t>
      </w:r>
    </w:p>
    <w:p w:rsidR="00E61730" w:rsidRPr="007941ED" w:rsidRDefault="00E61730" w:rsidP="00E15468">
      <w:pPr>
        <w:spacing w:line="276" w:lineRule="auto"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7941ED">
        <w:rPr>
          <w:rFonts w:ascii="Arial" w:hAnsi="Arial" w:cs="Arial"/>
          <w:b/>
          <w:bCs/>
          <w:sz w:val="22"/>
          <w:szCs w:val="22"/>
        </w:rPr>
        <w:t>Dokumenty lub oświadczenia potwierdzające spełnianie warunków udziału w postępowaniu:</w:t>
      </w:r>
    </w:p>
    <w:p w:rsidR="00E61730" w:rsidRPr="007941ED" w:rsidRDefault="00E61730" w:rsidP="00E1546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941ED">
        <w:rPr>
          <w:rFonts w:ascii="Arial" w:hAnsi="Arial" w:cs="Arial"/>
          <w:bCs/>
          <w:sz w:val="22"/>
          <w:szCs w:val="22"/>
        </w:rPr>
        <w:t xml:space="preserve">Wykaz usług wykonanych, a w przypadku świadczeń okresowych lub ciągłych również wykonywanych, w okresie ostatnich 3 lat przed upływem terminu składania ofert, </w:t>
      </w:r>
      <w:r w:rsidR="007941ED">
        <w:rPr>
          <w:rFonts w:ascii="Arial" w:hAnsi="Arial" w:cs="Arial"/>
          <w:bCs/>
          <w:sz w:val="22"/>
          <w:szCs w:val="22"/>
        </w:rPr>
        <w:br/>
      </w:r>
      <w:r w:rsidRPr="007941ED">
        <w:rPr>
          <w:rFonts w:ascii="Arial" w:hAnsi="Arial" w:cs="Arial"/>
          <w:bCs/>
          <w:sz w:val="22"/>
          <w:szCs w:val="22"/>
        </w:rPr>
        <w:t xml:space="preserve">a jeżeli okres prowadzenia działalności jest krótszy –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</w:t>
      </w:r>
      <w:r w:rsidR="007941ED">
        <w:rPr>
          <w:rFonts w:ascii="Arial" w:hAnsi="Arial" w:cs="Arial"/>
          <w:bCs/>
          <w:sz w:val="22"/>
          <w:szCs w:val="22"/>
        </w:rPr>
        <w:br/>
      </w:r>
      <w:r w:rsidRPr="007941ED">
        <w:rPr>
          <w:rFonts w:ascii="Arial" w:hAnsi="Arial" w:cs="Arial"/>
          <w:bCs/>
          <w:sz w:val="22"/>
          <w:szCs w:val="22"/>
        </w:rPr>
        <w:t xml:space="preserve">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albo wniosków </w:t>
      </w:r>
      <w:r w:rsidR="007941ED">
        <w:rPr>
          <w:rFonts w:ascii="Arial" w:hAnsi="Arial" w:cs="Arial"/>
          <w:bCs/>
          <w:sz w:val="22"/>
          <w:szCs w:val="22"/>
        </w:rPr>
        <w:br/>
      </w:r>
      <w:r w:rsidRPr="007941ED">
        <w:rPr>
          <w:rFonts w:ascii="Arial" w:hAnsi="Arial" w:cs="Arial"/>
          <w:bCs/>
          <w:sz w:val="22"/>
          <w:szCs w:val="22"/>
        </w:rPr>
        <w:t>o dopuszczenie do udziału w postępowaniu, sporządzony wg wzoru będącego</w:t>
      </w:r>
      <w:r w:rsidR="00E15468">
        <w:rPr>
          <w:rFonts w:ascii="Arial" w:hAnsi="Arial" w:cs="Arial"/>
          <w:bCs/>
          <w:sz w:val="22"/>
          <w:szCs w:val="22"/>
        </w:rPr>
        <w:t xml:space="preserve">  załącznikiem nr 1 do oferty.</w:t>
      </w:r>
    </w:p>
    <w:p w:rsidR="00E61730" w:rsidRPr="007941ED" w:rsidRDefault="00E61730" w:rsidP="00E15468">
      <w:pPr>
        <w:pStyle w:val="Teksttreci1"/>
        <w:shd w:val="clear" w:color="auto" w:fill="auto"/>
        <w:tabs>
          <w:tab w:val="left" w:pos="359"/>
        </w:tabs>
        <w:spacing w:after="0" w:line="276" w:lineRule="auto"/>
        <w:ind w:left="426"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</w:p>
    <w:p w:rsidR="00C4063E" w:rsidRPr="007941ED" w:rsidRDefault="00C4063E" w:rsidP="00E15468">
      <w:pPr>
        <w:pStyle w:val="Teksttreci1"/>
        <w:numPr>
          <w:ilvl w:val="0"/>
          <w:numId w:val="1"/>
        </w:numPr>
        <w:shd w:val="clear" w:color="auto" w:fill="auto"/>
        <w:tabs>
          <w:tab w:val="left" w:pos="359"/>
        </w:tabs>
        <w:spacing w:after="0" w:line="276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Kryteria oceny oferty: </w:t>
      </w:r>
    </w:p>
    <w:p w:rsidR="0079764A" w:rsidRPr="0079764A" w:rsidRDefault="0079764A" w:rsidP="0079764A">
      <w:pPr>
        <w:widowControl/>
        <w:spacing w:before="120" w:after="160" w:line="276" w:lineRule="auto"/>
        <w:ind w:left="426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79764A">
        <w:rPr>
          <w:rFonts w:ascii="Arial" w:eastAsiaTheme="minorHAnsi" w:hAnsi="Arial" w:cs="Arial"/>
          <w:color w:val="auto"/>
          <w:sz w:val="22"/>
          <w:szCs w:val="22"/>
          <w:lang w:eastAsia="en-US"/>
        </w:rPr>
        <w:t>Zamawiający dokona wyboru oferty na podstawie oceny zgodności ofert z Opisem Przedmiotu Zamówienia oraz najkorzystniejszej pod względem kryteriów oceny ofert.</w:t>
      </w:r>
    </w:p>
    <w:p w:rsidR="0079764A" w:rsidRPr="0079764A" w:rsidRDefault="0079764A" w:rsidP="0079764A">
      <w:pPr>
        <w:widowControl/>
        <w:numPr>
          <w:ilvl w:val="0"/>
          <w:numId w:val="10"/>
        </w:numPr>
        <w:shd w:val="clear" w:color="auto" w:fill="FFFFFF"/>
        <w:tabs>
          <w:tab w:val="left" w:pos="720"/>
        </w:tabs>
        <w:spacing w:after="160" w:line="312" w:lineRule="auto"/>
        <w:ind w:left="709" w:hanging="425"/>
        <w:contextualSpacing/>
        <w:jc w:val="both"/>
        <w:rPr>
          <w:rFonts w:ascii="Arial" w:eastAsiaTheme="minorHAnsi" w:hAnsi="Arial" w:cs="Arial"/>
          <w:b/>
          <w:color w:val="auto"/>
          <w:kern w:val="144"/>
          <w:sz w:val="22"/>
          <w:szCs w:val="22"/>
          <w:lang w:val="x-none" w:eastAsia="x-none"/>
        </w:rPr>
      </w:pPr>
      <w:r w:rsidRPr="0079764A"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>Cena – waga – 70 pkt (maksymalna wartość do uzyskania):</w:t>
      </w:r>
      <w:r w:rsidRPr="0079764A">
        <w:rPr>
          <w:rFonts w:ascii="Arial" w:eastAsiaTheme="minorHAnsi" w:hAnsi="Arial" w:cs="Arial"/>
          <w:b/>
          <w:color w:val="auto"/>
          <w:kern w:val="144"/>
          <w:sz w:val="22"/>
          <w:szCs w:val="22"/>
          <w:lang w:val="x-none" w:eastAsia="x-none"/>
        </w:rPr>
        <w:t xml:space="preserve"> </w:t>
      </w:r>
    </w:p>
    <w:p w:rsidR="0079764A" w:rsidRPr="0079764A" w:rsidRDefault="0079764A" w:rsidP="0079764A">
      <w:pPr>
        <w:widowControl/>
        <w:shd w:val="clear" w:color="auto" w:fill="FFFFFF"/>
        <w:tabs>
          <w:tab w:val="left" w:pos="720"/>
        </w:tabs>
        <w:spacing w:line="312" w:lineRule="auto"/>
        <w:ind w:left="709"/>
        <w:contextualSpacing/>
        <w:jc w:val="both"/>
        <w:rPr>
          <w:rFonts w:ascii="Arial" w:eastAsiaTheme="minorHAnsi" w:hAnsi="Arial" w:cs="Arial"/>
          <w:color w:val="auto"/>
          <w:kern w:val="144"/>
          <w:sz w:val="22"/>
          <w:szCs w:val="22"/>
          <w:lang w:val="x-none" w:eastAsia="x-none"/>
        </w:rPr>
      </w:pPr>
      <w:r w:rsidRPr="0079764A">
        <w:rPr>
          <w:rFonts w:ascii="Arial" w:eastAsiaTheme="minorHAnsi" w:hAnsi="Arial" w:cs="Arial"/>
          <w:color w:val="auto"/>
          <w:kern w:val="144"/>
          <w:sz w:val="22"/>
          <w:szCs w:val="22"/>
          <w:lang w:val="x-none" w:eastAsia="x-none"/>
        </w:rPr>
        <w:t xml:space="preserve">Wartość punktowa w </w:t>
      </w:r>
      <w:r w:rsidRPr="0079764A">
        <w:rPr>
          <w:rFonts w:ascii="Arial" w:eastAsiaTheme="minorHAnsi" w:hAnsi="Arial" w:cs="Arial"/>
          <w:bCs/>
          <w:color w:val="auto"/>
          <w:kern w:val="144"/>
          <w:sz w:val="22"/>
          <w:szCs w:val="22"/>
          <w:lang w:val="x-none" w:eastAsia="x-none"/>
        </w:rPr>
        <w:t xml:space="preserve">kryterium </w:t>
      </w:r>
      <w:r w:rsidRPr="0079764A">
        <w:rPr>
          <w:rFonts w:ascii="Arial" w:eastAsiaTheme="minorHAnsi" w:hAnsi="Arial" w:cs="Arial"/>
          <w:bCs/>
          <w:color w:val="auto"/>
          <w:kern w:val="144"/>
          <w:sz w:val="22"/>
          <w:szCs w:val="22"/>
          <w:lang w:eastAsia="x-none"/>
        </w:rPr>
        <w:t>-</w:t>
      </w:r>
      <w:r w:rsidRPr="0079764A">
        <w:rPr>
          <w:rFonts w:ascii="Arial" w:eastAsiaTheme="minorHAnsi" w:hAnsi="Arial" w:cs="Arial"/>
          <w:bCs/>
          <w:color w:val="auto"/>
          <w:kern w:val="144"/>
          <w:sz w:val="22"/>
          <w:szCs w:val="22"/>
          <w:lang w:val="x-none" w:eastAsia="x-none"/>
        </w:rPr>
        <w:t xml:space="preserve"> </w:t>
      </w:r>
      <w:r w:rsidRPr="0079764A">
        <w:rPr>
          <w:rFonts w:ascii="Arial" w:eastAsiaTheme="minorHAnsi" w:hAnsi="Arial" w:cs="Arial"/>
          <w:bCs/>
          <w:color w:val="auto"/>
          <w:kern w:val="144"/>
          <w:sz w:val="22"/>
          <w:szCs w:val="22"/>
          <w:lang w:eastAsia="x-none"/>
        </w:rPr>
        <w:t>cena</w:t>
      </w:r>
      <w:r w:rsidRPr="0079764A">
        <w:rPr>
          <w:rFonts w:ascii="Arial" w:eastAsiaTheme="minorHAnsi" w:hAnsi="Arial" w:cs="Arial"/>
          <w:color w:val="auto"/>
          <w:kern w:val="144"/>
          <w:sz w:val="22"/>
          <w:szCs w:val="22"/>
          <w:lang w:val="x-none" w:eastAsia="x-none"/>
        </w:rPr>
        <w:t xml:space="preserve"> wyliczana jest według wzoru: </w:t>
      </w:r>
    </w:p>
    <w:tbl>
      <w:tblPr>
        <w:tblStyle w:val="Tabela-Siatka"/>
        <w:tblpPr w:leftFromText="141" w:rightFromText="141" w:vertAnchor="text" w:horzAnchor="margin" w:tblpXSpec="center" w:tblpY="71"/>
        <w:tblW w:w="800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3259"/>
      </w:tblGrid>
      <w:tr w:rsidR="0079764A" w:rsidRPr="0079764A" w:rsidTr="008C09AA">
        <w:trPr>
          <w:trHeight w:val="903"/>
        </w:trPr>
        <w:tc>
          <w:tcPr>
            <w:tcW w:w="4746" w:type="dxa"/>
          </w:tcPr>
          <w:p w:rsidR="0079764A" w:rsidRPr="0079764A" w:rsidRDefault="0079764A" w:rsidP="0079764A">
            <w:pPr>
              <w:widowControl/>
              <w:shd w:val="clear" w:color="auto" w:fill="FFFFFF"/>
              <w:tabs>
                <w:tab w:val="left" w:pos="708"/>
              </w:tabs>
              <w:spacing w:after="160" w:line="312" w:lineRule="auto"/>
              <w:rPr>
                <w:rFonts w:ascii="Arial" w:eastAsiaTheme="minorHAnsi" w:hAnsi="Arial" w:cs="Arial"/>
                <w:b/>
                <w:color w:val="auto"/>
                <w:kern w:val="144"/>
                <w:sz w:val="22"/>
                <w:szCs w:val="22"/>
                <w:lang w:eastAsia="x-none"/>
              </w:rPr>
            </w:pPr>
            <w:r w:rsidRPr="0079764A">
              <w:rPr>
                <w:rFonts w:ascii="Arial" w:eastAsiaTheme="minorHAnsi" w:hAnsi="Arial" w:cs="Arial"/>
                <w:color w:val="auto"/>
                <w:kern w:val="144"/>
                <w:sz w:val="22"/>
                <w:szCs w:val="22"/>
                <w:lang w:val="x-none" w:eastAsia="x-none"/>
              </w:rPr>
              <w:lastRenderedPageBreak/>
              <w:t xml:space="preserve">Wartość punktowa ceny </w:t>
            </w:r>
            <w:r w:rsidRPr="0079764A">
              <w:rPr>
                <w:rFonts w:ascii="Arial" w:eastAsiaTheme="minorHAnsi" w:hAnsi="Arial" w:cs="Arial"/>
                <w:i/>
                <w:color w:val="auto"/>
                <w:kern w:val="144"/>
                <w:sz w:val="22"/>
                <w:szCs w:val="22"/>
                <w:lang w:val="x-none" w:eastAsia="x-none"/>
              </w:rPr>
              <w:t xml:space="preserve"> </w:t>
            </w:r>
            <w:r w:rsidRPr="0079764A">
              <w:rPr>
                <w:rFonts w:ascii="Arial" w:eastAsiaTheme="minorHAnsi" w:hAnsi="Arial" w:cs="Arial"/>
                <w:i/>
                <w:color w:val="auto"/>
                <w:kern w:val="144"/>
                <w:sz w:val="22"/>
                <w:szCs w:val="22"/>
                <w:lang w:eastAsia="x-none"/>
              </w:rPr>
              <w:t>(</w:t>
            </w:r>
            <w:proofErr w:type="spellStart"/>
            <w:r w:rsidRPr="0079764A">
              <w:rPr>
                <w:rFonts w:ascii="Arial" w:eastAsiaTheme="minorHAnsi" w:hAnsi="Arial" w:cs="Arial"/>
                <w:i/>
                <w:color w:val="auto"/>
                <w:kern w:val="144"/>
                <w:sz w:val="22"/>
                <w:szCs w:val="22"/>
                <w:lang w:val="x-none" w:eastAsia="x-none"/>
              </w:rPr>
              <w:t>W</w:t>
            </w:r>
            <w:r w:rsidRPr="0079764A">
              <w:rPr>
                <w:rFonts w:ascii="Arial" w:eastAsiaTheme="minorHAnsi" w:hAnsi="Arial" w:cs="Arial"/>
                <w:i/>
                <w:color w:val="auto"/>
                <w:kern w:val="144"/>
                <w:sz w:val="22"/>
                <w:szCs w:val="22"/>
                <w:vertAlign w:val="subscript"/>
                <w:lang w:val="x-none" w:eastAsia="x-none"/>
              </w:rPr>
              <w:t>c</w:t>
            </w:r>
            <w:proofErr w:type="spellEnd"/>
            <w:r w:rsidRPr="0079764A">
              <w:rPr>
                <w:rFonts w:ascii="Arial" w:eastAsiaTheme="minorHAnsi" w:hAnsi="Arial" w:cs="Arial"/>
                <w:i/>
                <w:color w:val="auto"/>
                <w:kern w:val="144"/>
                <w:sz w:val="22"/>
                <w:szCs w:val="22"/>
                <w:lang w:eastAsia="x-none"/>
              </w:rPr>
              <w:t xml:space="preserve">) </w:t>
            </w:r>
            <w:r w:rsidRPr="0079764A">
              <w:rPr>
                <w:rFonts w:ascii="Arial" w:eastAsiaTheme="minorHAnsi" w:hAnsi="Arial" w:cs="Arial"/>
                <w:color w:val="auto"/>
                <w:kern w:val="144"/>
                <w:sz w:val="22"/>
                <w:szCs w:val="22"/>
                <w:lang w:val="x-none" w:eastAsia="x-none"/>
              </w:rPr>
              <w:t>=</w:t>
            </w:r>
            <w:r w:rsidRPr="0079764A">
              <w:rPr>
                <w:rFonts w:ascii="Arial" w:eastAsiaTheme="minorHAnsi" w:hAnsi="Arial" w:cs="Arial"/>
                <w:b/>
                <w:color w:val="auto"/>
                <w:kern w:val="144"/>
                <w:sz w:val="22"/>
                <w:szCs w:val="22"/>
                <w:vertAlign w:val="subscript"/>
                <w:lang w:val="x-none" w:eastAsia="x-none"/>
              </w:rPr>
              <w:t xml:space="preserve"> </w:t>
            </w:r>
            <w:r w:rsidRPr="0079764A">
              <w:rPr>
                <w:rFonts w:ascii="Arial" w:eastAsiaTheme="minorHAnsi" w:hAnsi="Arial" w:cs="Arial"/>
                <w:b/>
                <w:i/>
                <w:color w:val="auto"/>
                <w:kern w:val="144"/>
                <w:sz w:val="22"/>
                <w:szCs w:val="22"/>
                <w:lang w:val="x-none" w:eastAsia="x-none"/>
              </w:rPr>
              <w:t xml:space="preserve"> </w:t>
            </w:r>
            <w:r w:rsidRPr="0079764A">
              <w:rPr>
                <w:rFonts w:ascii="Arial" w:eastAsiaTheme="minorHAnsi" w:hAnsi="Arial" w:cs="Arial"/>
                <w:i/>
                <w:noProof/>
                <w:color w:val="auto"/>
                <w:position w:val="-24"/>
                <w:sz w:val="22"/>
                <w:szCs w:val="22"/>
              </w:rPr>
              <w:drawing>
                <wp:inline distT="0" distB="0" distL="0" distR="0" wp14:anchorId="4AE480A1" wp14:editId="3B2784BE">
                  <wp:extent cx="272415" cy="360680"/>
                  <wp:effectExtent l="0" t="0" r="0" b="127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64A">
              <w:rPr>
                <w:rFonts w:ascii="Arial" w:eastAsiaTheme="minorHAnsi" w:hAnsi="Arial" w:cs="Arial"/>
                <w:b/>
                <w:i/>
                <w:color w:val="auto"/>
                <w:kern w:val="144"/>
                <w:sz w:val="22"/>
                <w:szCs w:val="22"/>
                <w:lang w:eastAsia="x-none"/>
              </w:rPr>
              <w:t xml:space="preserve"> </w:t>
            </w:r>
            <w:r w:rsidRPr="0079764A">
              <w:rPr>
                <w:rFonts w:ascii="Arial" w:eastAsiaTheme="minorHAnsi" w:hAnsi="Arial" w:cs="Arial"/>
                <w:color w:val="auto"/>
                <w:kern w:val="144"/>
                <w:sz w:val="22"/>
                <w:szCs w:val="22"/>
                <w:lang w:eastAsia="x-none"/>
              </w:rPr>
              <w:t>x 70</w:t>
            </w:r>
          </w:p>
          <w:p w:rsidR="0079764A" w:rsidRPr="0079764A" w:rsidRDefault="0079764A" w:rsidP="0079764A">
            <w:pPr>
              <w:widowControl/>
              <w:tabs>
                <w:tab w:val="left" w:pos="708"/>
              </w:tabs>
              <w:spacing w:after="160" w:line="312" w:lineRule="auto"/>
              <w:rPr>
                <w:rFonts w:ascii="Arial" w:eastAsiaTheme="minorHAnsi" w:hAnsi="Arial" w:cs="Arial"/>
                <w:b/>
                <w:color w:val="auto"/>
                <w:kern w:val="144"/>
                <w:sz w:val="22"/>
                <w:szCs w:val="22"/>
                <w:lang w:val="x-none" w:eastAsia="x-none"/>
              </w:rPr>
            </w:pPr>
          </w:p>
        </w:tc>
        <w:tc>
          <w:tcPr>
            <w:tcW w:w="3259" w:type="dxa"/>
            <w:hideMark/>
          </w:tcPr>
          <w:p w:rsidR="0079764A" w:rsidRPr="0079764A" w:rsidRDefault="0079764A" w:rsidP="0079764A">
            <w:pPr>
              <w:widowControl/>
              <w:shd w:val="clear" w:color="auto" w:fill="FFFFFF"/>
              <w:tabs>
                <w:tab w:val="left" w:pos="720"/>
              </w:tabs>
              <w:spacing w:after="160" w:line="312" w:lineRule="auto"/>
              <w:ind w:left="412" w:hanging="426"/>
              <w:rPr>
                <w:rFonts w:ascii="Arial" w:eastAsiaTheme="minorHAnsi" w:hAnsi="Arial" w:cs="Arial"/>
                <w:bCs/>
                <w:color w:val="auto"/>
                <w:kern w:val="144"/>
                <w:sz w:val="22"/>
                <w:szCs w:val="22"/>
                <w:lang w:val="x-none" w:eastAsia="x-none"/>
              </w:rPr>
            </w:pPr>
            <w:proofErr w:type="spellStart"/>
            <w:r w:rsidRPr="0079764A">
              <w:rPr>
                <w:rFonts w:ascii="Arial" w:eastAsiaTheme="minorHAnsi" w:hAnsi="Arial" w:cs="Arial"/>
                <w:i/>
                <w:iCs/>
                <w:color w:val="auto"/>
                <w:kern w:val="144"/>
                <w:sz w:val="22"/>
                <w:szCs w:val="22"/>
                <w:lang w:val="x-none" w:eastAsia="x-none"/>
              </w:rPr>
              <w:t>W</w:t>
            </w:r>
            <w:r w:rsidRPr="0079764A">
              <w:rPr>
                <w:rFonts w:ascii="Arial" w:eastAsiaTheme="minorHAnsi" w:hAnsi="Arial" w:cs="Arial"/>
                <w:i/>
                <w:color w:val="auto"/>
                <w:kern w:val="144"/>
                <w:sz w:val="22"/>
                <w:szCs w:val="22"/>
                <w:vertAlign w:val="subscript"/>
                <w:lang w:val="x-none" w:eastAsia="x-none"/>
              </w:rPr>
              <w:t>c</w:t>
            </w:r>
            <w:proofErr w:type="spellEnd"/>
            <w:r w:rsidRPr="0079764A">
              <w:rPr>
                <w:rFonts w:ascii="Arial" w:eastAsiaTheme="minorHAnsi" w:hAnsi="Arial" w:cs="Arial"/>
                <w:color w:val="auto"/>
                <w:kern w:val="144"/>
                <w:sz w:val="22"/>
                <w:szCs w:val="22"/>
                <w:lang w:val="x-none" w:eastAsia="x-none"/>
              </w:rPr>
              <w:tab/>
            </w:r>
            <w:r w:rsidRPr="0079764A">
              <w:rPr>
                <w:rFonts w:ascii="Arial" w:eastAsiaTheme="minorHAnsi" w:hAnsi="Arial" w:cs="Arial"/>
                <w:b/>
                <w:color w:val="auto"/>
                <w:kern w:val="144"/>
                <w:sz w:val="22"/>
                <w:szCs w:val="22"/>
                <w:lang w:eastAsia="x-none"/>
              </w:rPr>
              <w:t xml:space="preserve">   </w:t>
            </w:r>
            <w:r w:rsidRPr="0079764A">
              <w:rPr>
                <w:rFonts w:ascii="Arial" w:eastAsiaTheme="minorHAnsi" w:hAnsi="Arial" w:cs="Arial"/>
                <w:bCs/>
                <w:color w:val="auto"/>
                <w:kern w:val="144"/>
                <w:sz w:val="22"/>
                <w:szCs w:val="22"/>
                <w:lang w:val="x-none" w:eastAsia="x-none"/>
              </w:rPr>
              <w:t xml:space="preserve">–   waga ceny </w:t>
            </w:r>
          </w:p>
          <w:p w:rsidR="0079764A" w:rsidRPr="0079764A" w:rsidRDefault="0079764A" w:rsidP="0079764A">
            <w:pPr>
              <w:widowControl/>
              <w:shd w:val="clear" w:color="auto" w:fill="FFFFFF"/>
              <w:tabs>
                <w:tab w:val="left" w:pos="720"/>
              </w:tabs>
              <w:spacing w:after="160" w:line="312" w:lineRule="auto"/>
              <w:ind w:left="884" w:hanging="898"/>
              <w:rPr>
                <w:rFonts w:ascii="Arial" w:eastAsiaTheme="minorHAnsi" w:hAnsi="Arial" w:cs="Arial"/>
                <w:bCs/>
                <w:color w:val="auto"/>
                <w:kern w:val="144"/>
                <w:sz w:val="22"/>
                <w:szCs w:val="22"/>
                <w:lang w:val="x-none" w:eastAsia="x-none"/>
              </w:rPr>
            </w:pPr>
            <w:proofErr w:type="spellStart"/>
            <w:r w:rsidRPr="0079764A">
              <w:rPr>
                <w:rFonts w:ascii="Arial" w:eastAsiaTheme="minorHAnsi" w:hAnsi="Arial" w:cs="Arial"/>
                <w:i/>
                <w:iCs/>
                <w:color w:val="auto"/>
                <w:kern w:val="144"/>
                <w:sz w:val="22"/>
                <w:szCs w:val="22"/>
                <w:lang w:val="x-none" w:eastAsia="x-none"/>
              </w:rPr>
              <w:t>C</w:t>
            </w:r>
            <w:r w:rsidRPr="0079764A">
              <w:rPr>
                <w:rFonts w:ascii="Arial" w:eastAsiaTheme="minorHAnsi" w:hAnsi="Arial" w:cs="Arial"/>
                <w:i/>
                <w:iCs/>
                <w:color w:val="auto"/>
                <w:kern w:val="144"/>
                <w:sz w:val="22"/>
                <w:szCs w:val="22"/>
                <w:vertAlign w:val="subscript"/>
                <w:lang w:val="x-none" w:eastAsia="x-none"/>
              </w:rPr>
              <w:t>min</w:t>
            </w:r>
            <w:proofErr w:type="spellEnd"/>
            <w:r w:rsidRPr="0079764A">
              <w:rPr>
                <w:rFonts w:ascii="Arial" w:eastAsiaTheme="minorHAnsi" w:hAnsi="Arial" w:cs="Arial"/>
                <w:i/>
                <w:iCs/>
                <w:color w:val="auto"/>
                <w:kern w:val="144"/>
                <w:sz w:val="22"/>
                <w:szCs w:val="22"/>
                <w:vertAlign w:val="subscript"/>
                <w:lang w:eastAsia="x-none"/>
              </w:rPr>
              <w:t xml:space="preserve"> </w:t>
            </w:r>
            <w:r w:rsidRPr="0079764A">
              <w:rPr>
                <w:rFonts w:ascii="Arial" w:eastAsiaTheme="minorHAnsi" w:hAnsi="Arial" w:cs="Arial"/>
                <w:b/>
                <w:i/>
                <w:iCs/>
                <w:color w:val="auto"/>
                <w:kern w:val="144"/>
                <w:sz w:val="22"/>
                <w:szCs w:val="22"/>
                <w:vertAlign w:val="subscript"/>
                <w:lang w:eastAsia="x-none"/>
              </w:rPr>
              <w:t xml:space="preserve">    </w:t>
            </w:r>
            <w:r w:rsidRPr="0079764A">
              <w:rPr>
                <w:rFonts w:ascii="Arial" w:eastAsiaTheme="minorHAnsi" w:hAnsi="Arial" w:cs="Arial"/>
                <w:bCs/>
                <w:color w:val="auto"/>
                <w:kern w:val="144"/>
                <w:sz w:val="22"/>
                <w:szCs w:val="22"/>
                <w:lang w:val="x-none" w:eastAsia="x-none"/>
              </w:rPr>
              <w:t xml:space="preserve">–   najniższa zaoferowana cena </w:t>
            </w:r>
          </w:p>
          <w:p w:rsidR="0079764A" w:rsidRPr="0079764A" w:rsidRDefault="0079764A" w:rsidP="0079764A">
            <w:pPr>
              <w:widowControl/>
              <w:tabs>
                <w:tab w:val="left" w:pos="708"/>
              </w:tabs>
              <w:spacing w:after="160" w:line="312" w:lineRule="auto"/>
              <w:ind w:left="-14" w:hanging="14"/>
              <w:rPr>
                <w:rFonts w:ascii="Arial" w:eastAsiaTheme="minorHAnsi" w:hAnsi="Arial" w:cs="Arial"/>
                <w:bCs/>
                <w:color w:val="auto"/>
                <w:kern w:val="144"/>
                <w:sz w:val="22"/>
                <w:szCs w:val="22"/>
                <w:lang w:val="x-none" w:eastAsia="x-none"/>
              </w:rPr>
            </w:pPr>
            <w:proofErr w:type="spellStart"/>
            <w:r w:rsidRPr="0079764A">
              <w:rPr>
                <w:rFonts w:ascii="Arial" w:eastAsiaTheme="minorHAnsi" w:hAnsi="Arial" w:cs="Arial"/>
                <w:i/>
                <w:iCs/>
                <w:color w:val="auto"/>
                <w:kern w:val="144"/>
                <w:sz w:val="22"/>
                <w:szCs w:val="22"/>
                <w:lang w:val="x-none" w:eastAsia="x-none"/>
              </w:rPr>
              <w:t>C</w:t>
            </w:r>
            <w:r w:rsidRPr="0079764A">
              <w:rPr>
                <w:rFonts w:ascii="Arial" w:eastAsiaTheme="minorHAnsi" w:hAnsi="Arial" w:cs="Arial"/>
                <w:i/>
                <w:iCs/>
                <w:color w:val="auto"/>
                <w:kern w:val="144"/>
                <w:sz w:val="22"/>
                <w:szCs w:val="22"/>
                <w:vertAlign w:val="subscript"/>
                <w:lang w:val="x-none" w:eastAsia="x-none"/>
              </w:rPr>
              <w:t>n</w:t>
            </w:r>
            <w:proofErr w:type="spellEnd"/>
            <w:r w:rsidRPr="0079764A">
              <w:rPr>
                <w:rFonts w:ascii="Arial" w:eastAsiaTheme="minorHAnsi" w:hAnsi="Arial" w:cs="Arial"/>
                <w:i/>
                <w:iCs/>
                <w:color w:val="auto"/>
                <w:kern w:val="144"/>
                <w:sz w:val="22"/>
                <w:szCs w:val="22"/>
                <w:lang w:val="x-none" w:eastAsia="x-none"/>
              </w:rPr>
              <w:t xml:space="preserve"> </w:t>
            </w:r>
            <w:r w:rsidRPr="0079764A">
              <w:rPr>
                <w:rFonts w:ascii="Arial" w:eastAsiaTheme="minorHAnsi" w:hAnsi="Arial" w:cs="Arial"/>
                <w:b/>
                <w:i/>
                <w:iCs/>
                <w:color w:val="auto"/>
                <w:kern w:val="144"/>
                <w:sz w:val="22"/>
                <w:szCs w:val="22"/>
                <w:lang w:eastAsia="x-none"/>
              </w:rPr>
              <w:t xml:space="preserve">     </w:t>
            </w:r>
            <w:r w:rsidRPr="0079764A">
              <w:rPr>
                <w:rFonts w:ascii="Arial" w:eastAsiaTheme="minorHAnsi" w:hAnsi="Arial" w:cs="Arial"/>
                <w:bCs/>
                <w:i/>
                <w:color w:val="auto"/>
                <w:kern w:val="144"/>
                <w:sz w:val="22"/>
                <w:szCs w:val="22"/>
                <w:lang w:val="x-none" w:eastAsia="x-none"/>
              </w:rPr>
              <w:t>–</w:t>
            </w:r>
            <w:r w:rsidRPr="0079764A">
              <w:rPr>
                <w:rFonts w:ascii="Arial" w:eastAsiaTheme="minorHAnsi" w:hAnsi="Arial" w:cs="Arial"/>
                <w:bCs/>
                <w:color w:val="auto"/>
                <w:kern w:val="144"/>
                <w:sz w:val="22"/>
                <w:szCs w:val="22"/>
                <w:lang w:val="x-none" w:eastAsia="x-none"/>
              </w:rPr>
              <w:t xml:space="preserve">   cena oferowana</w:t>
            </w:r>
          </w:p>
          <w:p w:rsidR="0079764A" w:rsidRPr="0079764A" w:rsidRDefault="0079764A" w:rsidP="0079764A">
            <w:pPr>
              <w:widowControl/>
              <w:tabs>
                <w:tab w:val="left" w:pos="708"/>
              </w:tabs>
              <w:spacing w:after="160" w:line="312" w:lineRule="auto"/>
              <w:ind w:left="-14" w:hanging="14"/>
              <w:rPr>
                <w:rFonts w:ascii="Arial" w:eastAsiaTheme="minorHAnsi" w:hAnsi="Arial" w:cs="Arial"/>
                <w:b/>
                <w:color w:val="auto"/>
                <w:kern w:val="144"/>
                <w:sz w:val="22"/>
                <w:szCs w:val="22"/>
                <w:lang w:val="x-none" w:eastAsia="x-none"/>
              </w:rPr>
            </w:pPr>
          </w:p>
        </w:tc>
      </w:tr>
    </w:tbl>
    <w:p w:rsidR="0079764A" w:rsidRPr="0079764A" w:rsidRDefault="0079764A" w:rsidP="0079764A">
      <w:pPr>
        <w:widowControl/>
        <w:numPr>
          <w:ilvl w:val="0"/>
          <w:numId w:val="10"/>
        </w:numPr>
        <w:spacing w:after="160" w:line="276" w:lineRule="auto"/>
        <w:ind w:left="709" w:hanging="283"/>
        <w:contextualSpacing/>
        <w:jc w:val="both"/>
        <w:rPr>
          <w:rFonts w:ascii="Arial" w:eastAsiaTheme="minorHAnsi" w:hAnsi="Arial" w:cs="Arial"/>
          <w:b/>
          <w:color w:val="auto"/>
          <w:kern w:val="144"/>
          <w:sz w:val="22"/>
          <w:szCs w:val="22"/>
          <w:lang w:eastAsia="x-none"/>
        </w:rPr>
      </w:pPr>
      <w:r w:rsidRPr="0079764A"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 xml:space="preserve">Standard centrum konferencyjnego, hotelu lub ośrodka szkoleniowego, </w:t>
      </w:r>
      <w:r w:rsidRPr="0079764A"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br/>
        <w:t xml:space="preserve">w którym odbędzie się konferencja – waga – 10 pkt (maksymalna wartość </w:t>
      </w:r>
      <w:r w:rsidRPr="0079764A"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br/>
        <w:t>do uzyskania)</w:t>
      </w:r>
      <w:r w:rsidRPr="0079764A">
        <w:rPr>
          <w:rFonts w:ascii="Arial" w:eastAsiaTheme="minorHAnsi" w:hAnsi="Arial" w:cs="Arial"/>
          <w:b/>
          <w:color w:val="auto"/>
          <w:kern w:val="144"/>
          <w:sz w:val="22"/>
          <w:szCs w:val="22"/>
          <w:lang w:eastAsia="x-none"/>
        </w:rPr>
        <w:t xml:space="preserve"> </w:t>
      </w:r>
    </w:p>
    <w:p w:rsidR="0079764A" w:rsidRPr="0079764A" w:rsidRDefault="0079764A" w:rsidP="0079764A">
      <w:pPr>
        <w:widowControl/>
        <w:spacing w:after="160" w:line="276" w:lineRule="auto"/>
        <w:ind w:left="426"/>
        <w:rPr>
          <w:rFonts w:ascii="Arial" w:eastAsiaTheme="minorHAnsi" w:hAnsi="Arial" w:cs="Arial"/>
          <w:color w:val="auto"/>
          <w:kern w:val="144"/>
          <w:sz w:val="22"/>
          <w:szCs w:val="22"/>
          <w:lang w:eastAsia="x-none"/>
        </w:rPr>
      </w:pPr>
      <w:r w:rsidRPr="0079764A">
        <w:rPr>
          <w:rFonts w:ascii="Arial" w:eastAsiaTheme="minorHAnsi" w:hAnsi="Arial" w:cs="Arial"/>
          <w:color w:val="auto"/>
          <w:kern w:val="144"/>
          <w:sz w:val="22"/>
          <w:szCs w:val="22"/>
          <w:lang w:eastAsia="x-none"/>
        </w:rPr>
        <w:t>Sposób obliczania punktów za kryterium „Standard centrum konferencyjnego, hotelu lub ośrodka szkoleniowego, w którym odbędzie się konferencja”.</w:t>
      </w:r>
    </w:p>
    <w:p w:rsidR="0079764A" w:rsidRPr="0079764A" w:rsidRDefault="0079764A" w:rsidP="0079764A">
      <w:pPr>
        <w:widowControl/>
        <w:shd w:val="clear" w:color="auto" w:fill="FFFFFF"/>
        <w:spacing w:before="240" w:after="160" w:line="276" w:lineRule="auto"/>
        <w:ind w:left="426"/>
        <w:jc w:val="both"/>
        <w:rPr>
          <w:rFonts w:ascii="Arial" w:eastAsiaTheme="minorHAnsi" w:hAnsi="Arial" w:cs="Arial"/>
          <w:color w:val="auto"/>
          <w:kern w:val="144"/>
          <w:sz w:val="22"/>
          <w:szCs w:val="22"/>
          <w:lang w:eastAsia="x-none"/>
        </w:rPr>
      </w:pPr>
      <w:r w:rsidRPr="0079764A">
        <w:rPr>
          <w:rFonts w:ascii="Arial" w:eastAsiaTheme="minorHAnsi" w:hAnsi="Arial" w:cs="Arial"/>
          <w:color w:val="auto"/>
          <w:kern w:val="144"/>
          <w:sz w:val="22"/>
          <w:szCs w:val="22"/>
          <w:lang w:eastAsia="x-none"/>
        </w:rPr>
        <w:t xml:space="preserve">W tym kryterium możliwe jest uzyskanie maksymalnie 10 punktów. Wykonawca otrzyma 10 punktów za wskazanie w ofercie centrum konferencyjnego/hotelu/ośrodka szkoleniowego/ restauracji o standardzie 4 gwiazdek. Wykonawca otrzyma 8 punktów za wskazanie w ofercie centrum konferencyjnego/hotelu/ośrodka szkoleniowego/ restauracji o standardzie 3 gwiazdek. Wykonawca, który zaoferuje centrum konferencyjne/ hotel/ośrodek szkoleniowy/restaurację o standardzie 2 gwiazdek nie otrzyma żadnych punktów. </w:t>
      </w:r>
    </w:p>
    <w:p w:rsidR="0079764A" w:rsidRPr="0079764A" w:rsidRDefault="0079764A" w:rsidP="0079764A">
      <w:pPr>
        <w:widowControl/>
        <w:numPr>
          <w:ilvl w:val="1"/>
          <w:numId w:val="7"/>
        </w:numPr>
        <w:spacing w:before="120" w:after="120" w:line="259" w:lineRule="auto"/>
        <w:contextualSpacing/>
        <w:jc w:val="both"/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</w:pPr>
      <w:r w:rsidRPr="0079764A"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>Odległość miejsca konferencji od Dworca Głównego – waga – 10 pkt (maksymalna wartość do uzyskania).</w:t>
      </w:r>
    </w:p>
    <w:p w:rsidR="0079764A" w:rsidRPr="0079764A" w:rsidRDefault="0079764A" w:rsidP="0079764A">
      <w:pPr>
        <w:widowControl/>
        <w:spacing w:before="120" w:after="120"/>
        <w:ind w:left="360"/>
        <w:jc w:val="both"/>
        <w:rPr>
          <w:rFonts w:ascii="Arial" w:eastAsiaTheme="minorHAnsi" w:hAnsi="Arial" w:cs="Arial"/>
          <w:bCs/>
          <w:color w:val="auto"/>
          <w:sz w:val="22"/>
          <w:szCs w:val="22"/>
          <w:u w:val="single"/>
          <w:lang w:eastAsia="en-US"/>
        </w:rPr>
      </w:pPr>
      <w:r w:rsidRPr="0079764A"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>Sposób obliczania punktów za kryterium „Odległość miejsca konferencji od Dworca Głównego”. W tym kryterium możliwe jest uzyskanie maksymalnie 10 punktów wyliczane w sposób następujący:</w:t>
      </w:r>
    </w:p>
    <w:p w:rsidR="0079764A" w:rsidRPr="0079764A" w:rsidRDefault="0079764A" w:rsidP="0079764A">
      <w:pPr>
        <w:widowControl/>
        <w:numPr>
          <w:ilvl w:val="0"/>
          <w:numId w:val="6"/>
        </w:numPr>
        <w:spacing w:before="120" w:after="120" w:line="259" w:lineRule="auto"/>
        <w:contextualSpacing/>
        <w:jc w:val="both"/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</w:pPr>
      <w:r w:rsidRPr="0079764A"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>miejsce konferencji zlokalizowane w odległości do 1 km włącznie od Dworca Głównego (trasa liczona jako dojazdowa, drogą publiczną za pomocą narzędzia mapy Google) – waga – 10 pkt,</w:t>
      </w:r>
    </w:p>
    <w:p w:rsidR="0079764A" w:rsidRPr="0079764A" w:rsidRDefault="0079764A" w:rsidP="0079764A">
      <w:pPr>
        <w:widowControl/>
        <w:numPr>
          <w:ilvl w:val="0"/>
          <w:numId w:val="6"/>
        </w:numPr>
        <w:spacing w:before="120" w:after="120" w:line="259" w:lineRule="auto"/>
        <w:contextualSpacing/>
        <w:jc w:val="both"/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</w:pPr>
      <w:r w:rsidRPr="0079764A"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 xml:space="preserve">miejsce konferencji zlokalizowane w odległości od 1,01 km do 2 km włącznie </w:t>
      </w:r>
      <w:r w:rsidRPr="0079764A"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br/>
        <w:t>od Dworca Głównego (trasa liczona jako dojazdowa, drogą publiczną za pomocą narzędzia mapy Google) – waga – 5 pkt,</w:t>
      </w:r>
    </w:p>
    <w:p w:rsidR="0079764A" w:rsidRPr="0079764A" w:rsidRDefault="0079764A" w:rsidP="0079764A">
      <w:pPr>
        <w:widowControl/>
        <w:numPr>
          <w:ilvl w:val="0"/>
          <w:numId w:val="6"/>
        </w:numPr>
        <w:spacing w:before="120" w:after="120" w:line="259" w:lineRule="auto"/>
        <w:contextualSpacing/>
        <w:jc w:val="both"/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</w:pPr>
      <w:r w:rsidRPr="0079764A"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 xml:space="preserve">miejsce konferencji zlokalizowane w odległości od 2,01 km do 3 km włącznie </w:t>
      </w:r>
      <w:r w:rsidRPr="0079764A"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br/>
        <w:t>od Dworca Głównego (trasa liczona jako dojazdowa, drogą publiczną za pomocą narzędzia mapy Google) – waga – 2 pkt,</w:t>
      </w:r>
    </w:p>
    <w:p w:rsidR="0079764A" w:rsidRPr="0079764A" w:rsidRDefault="0079764A" w:rsidP="0079764A">
      <w:pPr>
        <w:widowControl/>
        <w:numPr>
          <w:ilvl w:val="0"/>
          <w:numId w:val="6"/>
        </w:numPr>
        <w:spacing w:before="120" w:after="120" w:line="259" w:lineRule="auto"/>
        <w:contextualSpacing/>
        <w:jc w:val="both"/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</w:pPr>
      <w:r w:rsidRPr="0079764A"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 xml:space="preserve">miejsce konferencji zlokalizowane w odległości od 3,01 km do 5 km włącznie </w:t>
      </w:r>
      <w:r w:rsidRPr="0079764A"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br/>
        <w:t>od Dworca Głównego (trasa liczona jako dojazdowa, drogą publiczną za pomocą narzędzia mapy Google) – waga – 0 pkt.</w:t>
      </w:r>
    </w:p>
    <w:p w:rsidR="0079764A" w:rsidRPr="0079764A" w:rsidRDefault="0079764A" w:rsidP="0079764A">
      <w:pPr>
        <w:widowControl/>
        <w:spacing w:before="120" w:after="120"/>
        <w:ind w:left="720"/>
        <w:contextualSpacing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79764A" w:rsidRPr="0079764A" w:rsidRDefault="0079764A" w:rsidP="0079764A">
      <w:pPr>
        <w:widowControl/>
        <w:numPr>
          <w:ilvl w:val="1"/>
          <w:numId w:val="7"/>
        </w:numPr>
        <w:spacing w:before="120" w:after="120" w:line="259" w:lineRule="auto"/>
        <w:contextualSpacing/>
        <w:jc w:val="both"/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</w:pPr>
      <w:r w:rsidRPr="0079764A"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>Doświadczenie wykonawcy – waga – 10 pkt (maksymalna wartość do uzyskania).</w:t>
      </w:r>
    </w:p>
    <w:p w:rsidR="0079764A" w:rsidRPr="0079764A" w:rsidRDefault="0079764A" w:rsidP="0079764A">
      <w:pPr>
        <w:widowControl/>
        <w:spacing w:before="120" w:after="120"/>
        <w:ind w:left="426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79764A">
        <w:rPr>
          <w:rFonts w:ascii="Arial" w:eastAsiaTheme="minorHAnsi" w:hAnsi="Arial" w:cs="Arial"/>
          <w:color w:val="auto"/>
          <w:sz w:val="22"/>
          <w:szCs w:val="22"/>
          <w:lang w:eastAsia="en-US"/>
        </w:rPr>
        <w:t>Sposób obliczania punktów za kryterium „Doświadczenie wykonawcy” – waga 10 pkt.</w:t>
      </w:r>
      <w:r w:rsidRPr="0079764A">
        <w:rPr>
          <w:rFonts w:ascii="Arial" w:eastAsiaTheme="minorHAnsi" w:hAnsi="Arial" w:cs="Arial"/>
          <w:color w:val="auto"/>
          <w:sz w:val="22"/>
          <w:szCs w:val="22"/>
          <w:lang w:eastAsia="en-US"/>
        </w:rPr>
        <w:br/>
        <w:t>W tym kryterium Wykonawca może otrzymać maksymalnie 10 pkt, punkty zostaną przyznane zgodnie z poniższymi zasadami</w:t>
      </w:r>
    </w:p>
    <w:p w:rsidR="0079764A" w:rsidRPr="0079764A" w:rsidRDefault="0079764A" w:rsidP="0079764A">
      <w:pPr>
        <w:widowControl/>
        <w:numPr>
          <w:ilvl w:val="0"/>
          <w:numId w:val="8"/>
        </w:numPr>
        <w:spacing w:before="120" w:after="120" w:line="259" w:lineRule="auto"/>
        <w:contextualSpacing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79764A">
        <w:rPr>
          <w:rFonts w:ascii="Arial" w:eastAsiaTheme="minorHAnsi" w:hAnsi="Arial" w:cs="Arial"/>
          <w:color w:val="auto"/>
          <w:sz w:val="22"/>
          <w:szCs w:val="22"/>
          <w:lang w:eastAsia="en-US"/>
        </w:rPr>
        <w:t>jeżeli Wykonawca w zestawieniu wykaże 5 usług zrealizowanych dla co najmniej 30 osób – 10 pkt,</w:t>
      </w:r>
    </w:p>
    <w:p w:rsidR="0079764A" w:rsidRPr="0079764A" w:rsidRDefault="0079764A" w:rsidP="0079764A">
      <w:pPr>
        <w:widowControl/>
        <w:numPr>
          <w:ilvl w:val="0"/>
          <w:numId w:val="8"/>
        </w:numPr>
        <w:spacing w:before="120" w:after="120" w:line="259" w:lineRule="auto"/>
        <w:contextualSpacing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79764A">
        <w:rPr>
          <w:rFonts w:ascii="Arial" w:eastAsiaTheme="minorHAnsi" w:hAnsi="Arial" w:cs="Arial"/>
          <w:color w:val="auto"/>
          <w:sz w:val="22"/>
          <w:szCs w:val="22"/>
          <w:lang w:eastAsia="en-US"/>
        </w:rPr>
        <w:t>jeżeli Wykonawca w zestawieniu wykaże 4 usługi zrealizowane dla co najmniej 30 osób – 8 pkt,</w:t>
      </w:r>
    </w:p>
    <w:p w:rsidR="0079764A" w:rsidRPr="0079764A" w:rsidRDefault="0079764A" w:rsidP="0079764A">
      <w:pPr>
        <w:widowControl/>
        <w:numPr>
          <w:ilvl w:val="0"/>
          <w:numId w:val="8"/>
        </w:numPr>
        <w:spacing w:before="120" w:after="120" w:line="259" w:lineRule="auto"/>
        <w:contextualSpacing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79764A">
        <w:rPr>
          <w:rFonts w:ascii="Arial" w:eastAsiaTheme="minorHAnsi" w:hAnsi="Arial" w:cs="Arial"/>
          <w:color w:val="auto"/>
          <w:sz w:val="22"/>
          <w:szCs w:val="22"/>
          <w:lang w:eastAsia="en-US"/>
        </w:rPr>
        <w:lastRenderedPageBreak/>
        <w:t>jeżeli Wykonawca w zestawieniu wykaże 3 usługi zrealizowane dla do najmniej 30 osób – 5 pkt,</w:t>
      </w:r>
    </w:p>
    <w:p w:rsidR="0079764A" w:rsidRPr="0079764A" w:rsidRDefault="0079764A" w:rsidP="0079764A">
      <w:pPr>
        <w:widowControl/>
        <w:numPr>
          <w:ilvl w:val="0"/>
          <w:numId w:val="8"/>
        </w:numPr>
        <w:spacing w:before="120" w:after="120" w:line="259" w:lineRule="auto"/>
        <w:contextualSpacing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79764A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jeżeli Wykonawca w zestawieniu wykaże mniej niż 3 usługi zrealizowane </w:t>
      </w:r>
      <w:r w:rsidRPr="0079764A">
        <w:rPr>
          <w:rFonts w:ascii="Arial" w:eastAsiaTheme="minorHAnsi" w:hAnsi="Arial" w:cs="Arial"/>
          <w:color w:val="auto"/>
          <w:sz w:val="22"/>
          <w:szCs w:val="22"/>
          <w:lang w:eastAsia="en-US"/>
        </w:rPr>
        <w:br/>
        <w:t xml:space="preserve">dla co najmniej 30 osób – 0 pkt. </w:t>
      </w:r>
    </w:p>
    <w:p w:rsidR="0079764A" w:rsidRPr="0079764A" w:rsidRDefault="0079764A" w:rsidP="0079764A">
      <w:pPr>
        <w:widowControl/>
        <w:spacing w:before="120" w:after="120"/>
        <w:ind w:left="426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79764A">
        <w:rPr>
          <w:rFonts w:ascii="Arial" w:eastAsiaTheme="minorHAnsi" w:hAnsi="Arial" w:cs="Arial"/>
          <w:color w:val="auto"/>
          <w:sz w:val="22"/>
          <w:szCs w:val="22"/>
          <w:lang w:eastAsia="en-US"/>
        </w:rPr>
        <w:t>Ocena końcowa oferty, jest to suma punktów uzyskanych za kryteria oceny wymienione w pkt 5 - zgodnie  z wyliczeniem podan</w:t>
      </w:r>
      <w:bookmarkStart w:id="0" w:name="_GoBack"/>
      <w:bookmarkEnd w:id="0"/>
      <w:r w:rsidRPr="0079764A">
        <w:rPr>
          <w:rFonts w:ascii="Arial" w:eastAsiaTheme="minorHAnsi" w:hAnsi="Arial" w:cs="Arial"/>
          <w:color w:val="auto"/>
          <w:sz w:val="22"/>
          <w:szCs w:val="22"/>
          <w:lang w:eastAsia="en-US"/>
        </w:rPr>
        <w:t>ym na podstawie wzoru.</w:t>
      </w:r>
    </w:p>
    <w:p w:rsidR="003C03C9" w:rsidRPr="003C03C9" w:rsidRDefault="003C03C9" w:rsidP="003C03C9">
      <w:pPr>
        <w:widowControl/>
        <w:spacing w:before="120" w:after="120"/>
        <w:ind w:left="426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C4063E" w:rsidRDefault="00C4063E" w:rsidP="00E77DC2">
      <w:pPr>
        <w:pStyle w:val="Teksttreci1"/>
        <w:numPr>
          <w:ilvl w:val="0"/>
          <w:numId w:val="1"/>
        </w:numPr>
        <w:shd w:val="clear" w:color="auto" w:fill="auto"/>
        <w:spacing w:after="0" w:line="276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Termin wykonania zamówienia: </w:t>
      </w: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ab/>
      </w:r>
      <w:r w:rsidR="003531E7" w:rsidRPr="007941ED">
        <w:rPr>
          <w:rStyle w:val="Teksttreci"/>
          <w:rFonts w:ascii="Arial" w:hAnsi="Arial" w:cs="Arial"/>
          <w:color w:val="000000"/>
          <w:sz w:val="22"/>
          <w:szCs w:val="22"/>
        </w:rPr>
        <w:t>22</w:t>
      </w:r>
      <w:r w:rsidR="00E15468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3531E7" w:rsidRPr="007941ED">
        <w:rPr>
          <w:rStyle w:val="Teksttreci"/>
          <w:rFonts w:ascii="Arial" w:hAnsi="Arial" w:cs="Arial"/>
          <w:color w:val="000000"/>
          <w:sz w:val="22"/>
          <w:szCs w:val="22"/>
        </w:rPr>
        <w:t>-</w:t>
      </w:r>
      <w:r w:rsidR="00E15468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3531E7" w:rsidRPr="007941ED">
        <w:rPr>
          <w:rStyle w:val="Teksttreci"/>
          <w:rFonts w:ascii="Arial" w:hAnsi="Arial" w:cs="Arial"/>
          <w:color w:val="000000"/>
          <w:sz w:val="22"/>
          <w:szCs w:val="22"/>
        </w:rPr>
        <w:t>23</w:t>
      </w:r>
      <w:r w:rsidR="00E61730"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 maja 2018 r.</w:t>
      </w:r>
    </w:p>
    <w:p w:rsidR="00E15468" w:rsidRPr="007941ED" w:rsidRDefault="00E15468" w:rsidP="00E15468">
      <w:pPr>
        <w:pStyle w:val="Teksttreci1"/>
        <w:shd w:val="clear" w:color="auto" w:fill="auto"/>
        <w:tabs>
          <w:tab w:val="left" w:pos="359"/>
        </w:tabs>
        <w:spacing w:after="0" w:line="276" w:lineRule="auto"/>
        <w:ind w:left="426"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</w:p>
    <w:p w:rsidR="00C4063E" w:rsidRPr="007941ED" w:rsidRDefault="00C4063E" w:rsidP="00E15468">
      <w:pPr>
        <w:pStyle w:val="Teksttreci1"/>
        <w:numPr>
          <w:ilvl w:val="0"/>
          <w:numId w:val="1"/>
        </w:numPr>
        <w:shd w:val="clear" w:color="auto" w:fill="auto"/>
        <w:tabs>
          <w:tab w:val="left" w:pos="359"/>
        </w:tabs>
        <w:spacing w:after="0" w:line="276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Sposób przygotowania oferty oraz miejsce i termin składania ofert:</w:t>
      </w:r>
    </w:p>
    <w:p w:rsidR="00E61730" w:rsidRPr="007941ED" w:rsidRDefault="00E61730" w:rsidP="00E15468">
      <w:pPr>
        <w:pStyle w:val="NormalnyWeb"/>
        <w:tabs>
          <w:tab w:val="left" w:pos="993"/>
        </w:tabs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941ED">
        <w:rPr>
          <w:rFonts w:ascii="Arial" w:hAnsi="Arial" w:cs="Arial"/>
          <w:sz w:val="22"/>
          <w:szCs w:val="22"/>
        </w:rPr>
        <w:t>Ofertę</w:t>
      </w:r>
      <w:r w:rsidRPr="007941E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7941ED">
        <w:rPr>
          <w:rFonts w:ascii="Arial" w:hAnsi="Arial" w:cs="Arial"/>
          <w:sz w:val="22"/>
          <w:szCs w:val="22"/>
        </w:rPr>
        <w:t xml:space="preserve">przygotowaną zgodnie ze wzorem stanowiącym załącznik nr 2 oraz wymaganymi dokumentami należy złożyć </w:t>
      </w:r>
      <w:r w:rsidRPr="007941ED">
        <w:rPr>
          <w:rFonts w:ascii="Arial" w:hAnsi="Arial" w:cs="Arial"/>
          <w:bCs/>
          <w:sz w:val="22"/>
          <w:szCs w:val="22"/>
        </w:rPr>
        <w:t>w zamkniętej kopercie opatrzonej napisem:</w:t>
      </w:r>
    </w:p>
    <w:p w:rsidR="00E61730" w:rsidRPr="007941ED" w:rsidRDefault="00E61730" w:rsidP="00E15468">
      <w:pPr>
        <w:pStyle w:val="NormalnyWeb"/>
        <w:tabs>
          <w:tab w:val="left" w:pos="993"/>
        </w:tabs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941ED">
        <w:rPr>
          <w:rFonts w:ascii="Arial" w:hAnsi="Arial" w:cs="Arial"/>
          <w:bCs/>
          <w:sz w:val="22"/>
          <w:szCs w:val="22"/>
        </w:rPr>
        <w:t xml:space="preserve"> </w:t>
      </w:r>
      <w:r w:rsidRPr="007941ED">
        <w:rPr>
          <w:rFonts w:ascii="Arial" w:hAnsi="Arial" w:cs="Arial"/>
          <w:b/>
          <w:bCs/>
          <w:sz w:val="22"/>
          <w:szCs w:val="22"/>
          <w:u w:val="single"/>
        </w:rPr>
        <w:t xml:space="preserve">„Organizacja i kompleksowa obsługa 2-dniowej międzynarodowej konferencji grupy eksperckiej” Nr. </w:t>
      </w:r>
      <w:r w:rsidR="003C03C9">
        <w:rPr>
          <w:rFonts w:ascii="Arial" w:hAnsi="Arial" w:cs="Arial"/>
          <w:b/>
          <w:bCs/>
          <w:sz w:val="22"/>
          <w:szCs w:val="22"/>
          <w:u w:val="single"/>
        </w:rPr>
        <w:t xml:space="preserve">OZO.270.1.2018.EF, </w:t>
      </w:r>
      <w:r w:rsidRPr="007941ED">
        <w:rPr>
          <w:rFonts w:ascii="Arial" w:hAnsi="Arial" w:cs="Arial"/>
          <w:bCs/>
          <w:sz w:val="22"/>
          <w:szCs w:val="22"/>
        </w:rPr>
        <w:t xml:space="preserve">w Ministerstwie Zdrowia, ul. Miodowa 15, 00-952 Warszawa, Kancelaria pok. Nr 13, </w:t>
      </w:r>
      <w:r w:rsidRPr="00E84FFA">
        <w:rPr>
          <w:rFonts w:ascii="Arial" w:hAnsi="Arial" w:cs="Arial"/>
          <w:b/>
          <w:bCs/>
          <w:sz w:val="22"/>
          <w:szCs w:val="22"/>
          <w:u w:val="single"/>
        </w:rPr>
        <w:t xml:space="preserve">w terminie </w:t>
      </w:r>
      <w:r w:rsidR="00E84FFA" w:rsidRPr="00E84FFA">
        <w:rPr>
          <w:rFonts w:ascii="Arial" w:hAnsi="Arial" w:cs="Arial"/>
          <w:b/>
          <w:bCs/>
          <w:sz w:val="22"/>
          <w:szCs w:val="22"/>
          <w:u w:val="single"/>
        </w:rPr>
        <w:t xml:space="preserve">do dnia </w:t>
      </w:r>
      <w:r w:rsidR="003C03C9">
        <w:rPr>
          <w:rFonts w:ascii="Arial" w:hAnsi="Arial" w:cs="Arial"/>
          <w:b/>
          <w:bCs/>
          <w:sz w:val="22"/>
          <w:szCs w:val="22"/>
          <w:u w:val="single"/>
        </w:rPr>
        <w:t>20</w:t>
      </w:r>
      <w:r w:rsidR="00E84FFA" w:rsidRPr="00E84FFA">
        <w:rPr>
          <w:rFonts w:ascii="Arial" w:hAnsi="Arial" w:cs="Arial"/>
          <w:b/>
          <w:bCs/>
          <w:sz w:val="22"/>
          <w:szCs w:val="22"/>
          <w:u w:val="single"/>
        </w:rPr>
        <w:t xml:space="preserve"> kwietnia 2018 roku</w:t>
      </w:r>
      <w:r w:rsidR="00E84FFA" w:rsidRPr="00E84FFA">
        <w:rPr>
          <w:rFonts w:ascii="Arial" w:hAnsi="Arial" w:cs="Arial"/>
          <w:bCs/>
          <w:sz w:val="22"/>
          <w:szCs w:val="22"/>
          <w:u w:val="single"/>
        </w:rPr>
        <w:t>.</w:t>
      </w:r>
    </w:p>
    <w:p w:rsidR="00E61730" w:rsidRDefault="00E61730" w:rsidP="00E15468">
      <w:pPr>
        <w:pStyle w:val="NormalnyWeb"/>
        <w:tabs>
          <w:tab w:val="left" w:pos="993"/>
        </w:tabs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941ED">
        <w:rPr>
          <w:rFonts w:ascii="Arial" w:hAnsi="Arial" w:cs="Arial"/>
          <w:bCs/>
          <w:sz w:val="22"/>
          <w:szCs w:val="22"/>
        </w:rPr>
        <w:t>Ofertę należy składać w języku polskim. Dokumenty sporządzone w języku obcym należy złożyć wraz z tłumaczeniem na język polski. Decydujące znaczenie dla zachowania terminu składania ofert ma data i godzina wpływu oferty w miejsce wskazane powyżej, a nie data jej wysłania przesyłką pocztową lub kurierską.</w:t>
      </w:r>
    </w:p>
    <w:p w:rsidR="004E2116" w:rsidRPr="004E2116" w:rsidRDefault="004E2116" w:rsidP="00E15468">
      <w:pPr>
        <w:pStyle w:val="NormalnyWeb"/>
        <w:tabs>
          <w:tab w:val="left" w:pos="993"/>
        </w:tabs>
        <w:spacing w:before="0" w:beforeAutospacing="0" w:after="0" w:afterAutospacing="0" w:line="276" w:lineRule="auto"/>
        <w:ind w:left="284"/>
        <w:jc w:val="both"/>
        <w:rPr>
          <w:rStyle w:val="Teksttreci"/>
          <w:rFonts w:ascii="Arial" w:hAnsi="Arial" w:cs="Arial"/>
          <w:bCs/>
          <w:sz w:val="22"/>
          <w:szCs w:val="22"/>
          <w:shd w:val="clear" w:color="auto" w:fill="auto"/>
        </w:rPr>
      </w:pPr>
    </w:p>
    <w:p w:rsidR="00C4063E" w:rsidRPr="007941ED" w:rsidRDefault="00C4063E" w:rsidP="00E15468">
      <w:pPr>
        <w:pStyle w:val="Teksttreci1"/>
        <w:numPr>
          <w:ilvl w:val="0"/>
          <w:numId w:val="1"/>
        </w:numPr>
        <w:shd w:val="clear" w:color="auto" w:fill="auto"/>
        <w:spacing w:after="216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Ofertę można złożyć w jednej z wybranych form:</w:t>
      </w:r>
    </w:p>
    <w:p w:rsidR="00C4063E" w:rsidRPr="007941ED" w:rsidRDefault="00C4063E" w:rsidP="00E15468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8077"/>
        </w:tabs>
        <w:spacing w:after="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pisemnej osobiście w siedzibie</w:t>
      </w:r>
      <w:r w:rsidR="00D86870" w:rsidRPr="007941ED">
        <w:rPr>
          <w:rStyle w:val="Teksttreci"/>
          <w:rFonts w:ascii="Arial" w:hAnsi="Arial" w:cs="Arial"/>
          <w:color w:val="000000"/>
          <w:sz w:val="22"/>
          <w:szCs w:val="22"/>
        </w:rPr>
        <w:t>: Ministerstwa Zdrowia, 00-952 Warszawa,  ul. Miodowa 15, pok. 13 (Kancelaria Główna)</w:t>
      </w:r>
      <w:r w:rsidR="00931CDC" w:rsidRPr="007941ED">
        <w:rPr>
          <w:rStyle w:val="Teksttreci"/>
          <w:rFonts w:ascii="Arial" w:hAnsi="Arial" w:cs="Arial"/>
          <w:sz w:val="22"/>
          <w:szCs w:val="22"/>
        </w:rPr>
        <w:t xml:space="preserve"> </w:t>
      </w: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lub</w:t>
      </w:r>
    </w:p>
    <w:p w:rsidR="004E2116" w:rsidRDefault="00C4063E" w:rsidP="00E15468">
      <w:pPr>
        <w:pStyle w:val="Teksttreci1"/>
        <w:numPr>
          <w:ilvl w:val="0"/>
          <w:numId w:val="2"/>
        </w:numPr>
        <w:tabs>
          <w:tab w:val="left" w:leader="dot" w:pos="8077"/>
        </w:tabs>
        <w:spacing w:after="0" w:line="276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pisemnej przesłać na adres: </w:t>
      </w:r>
      <w:r w:rsidR="00931CDC"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Ministerstwo Zdrowia, 00-952 Warszawa,  ul. Miodowa 15, pok. 13 (Kancelaria Główna), </w:t>
      </w:r>
    </w:p>
    <w:p w:rsidR="00C4063E" w:rsidRPr="007941ED" w:rsidRDefault="00931CDC" w:rsidP="00E15468">
      <w:pPr>
        <w:pStyle w:val="Teksttreci1"/>
        <w:tabs>
          <w:tab w:val="left" w:leader="dot" w:pos="8077"/>
        </w:tabs>
        <w:spacing w:after="0" w:line="276" w:lineRule="auto"/>
        <w:ind w:left="360"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E84FFA">
        <w:rPr>
          <w:rStyle w:val="Teksttreci"/>
          <w:rFonts w:ascii="Arial" w:hAnsi="Arial" w:cs="Arial"/>
          <w:b/>
          <w:color w:val="000000"/>
          <w:sz w:val="22"/>
          <w:szCs w:val="22"/>
          <w:u w:val="single"/>
        </w:rPr>
        <w:t>w nieprzekraczalnym terminie do dnia</w:t>
      </w:r>
      <w:r w:rsidR="00E84FFA" w:rsidRPr="00E84FFA">
        <w:rPr>
          <w:rStyle w:val="Teksttreci"/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="003C03C9">
        <w:rPr>
          <w:rStyle w:val="Teksttreci"/>
          <w:rFonts w:ascii="Arial" w:hAnsi="Arial" w:cs="Arial"/>
          <w:b/>
          <w:color w:val="000000"/>
          <w:sz w:val="22"/>
          <w:szCs w:val="22"/>
          <w:u w:val="single"/>
        </w:rPr>
        <w:t>20</w:t>
      </w:r>
      <w:r w:rsidR="00E84FFA" w:rsidRPr="00E84FFA">
        <w:rPr>
          <w:rStyle w:val="Teksttreci"/>
          <w:rFonts w:ascii="Arial" w:hAnsi="Arial" w:cs="Arial"/>
          <w:b/>
          <w:color w:val="000000"/>
          <w:sz w:val="22"/>
          <w:szCs w:val="22"/>
          <w:u w:val="single"/>
        </w:rPr>
        <w:t xml:space="preserve"> kwietnia 2018 roku</w:t>
      </w:r>
      <w:r w:rsidRPr="00E84FFA">
        <w:rPr>
          <w:rStyle w:val="Teksttreci"/>
          <w:rFonts w:ascii="Arial" w:hAnsi="Arial" w:cs="Arial"/>
          <w:b/>
          <w:color w:val="000000"/>
          <w:sz w:val="22"/>
          <w:szCs w:val="22"/>
          <w:u w:val="single"/>
        </w:rPr>
        <w:t xml:space="preserve"> do godziny </w:t>
      </w:r>
      <w:r w:rsidR="00E84FFA" w:rsidRPr="00E84FFA">
        <w:rPr>
          <w:rStyle w:val="Teksttreci"/>
          <w:rFonts w:ascii="Arial" w:hAnsi="Arial" w:cs="Arial"/>
          <w:b/>
          <w:color w:val="000000"/>
          <w:sz w:val="22"/>
          <w:szCs w:val="22"/>
          <w:u w:val="single"/>
        </w:rPr>
        <w:t>12:00</w:t>
      </w:r>
      <w:r w:rsidRPr="004E2116">
        <w:rPr>
          <w:rStyle w:val="Teksttreci"/>
          <w:rFonts w:ascii="Arial" w:hAnsi="Arial" w:cs="Arial"/>
          <w:color w:val="000000"/>
          <w:sz w:val="22"/>
          <w:szCs w:val="22"/>
        </w:rPr>
        <w:t xml:space="preserve">, </w:t>
      </w:r>
      <w:r w:rsidR="00C4063E"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otwarcie ofert nastąpi w dniu </w:t>
      </w:r>
      <w:r w:rsidR="00E84FFA">
        <w:rPr>
          <w:rStyle w:val="Teksttreci"/>
          <w:rFonts w:ascii="Arial" w:hAnsi="Arial" w:cs="Arial"/>
          <w:color w:val="000000"/>
          <w:sz w:val="22"/>
          <w:szCs w:val="22"/>
        </w:rPr>
        <w:t>2</w:t>
      </w:r>
      <w:r w:rsidR="003C03C9">
        <w:rPr>
          <w:rStyle w:val="Teksttreci"/>
          <w:rFonts w:ascii="Arial" w:hAnsi="Arial" w:cs="Arial"/>
          <w:color w:val="000000"/>
          <w:sz w:val="22"/>
          <w:szCs w:val="22"/>
        </w:rPr>
        <w:t>0</w:t>
      </w:r>
      <w:r w:rsidR="00E84FFA">
        <w:rPr>
          <w:rStyle w:val="Teksttreci"/>
          <w:rFonts w:ascii="Arial" w:hAnsi="Arial" w:cs="Arial"/>
          <w:color w:val="000000"/>
          <w:sz w:val="22"/>
          <w:szCs w:val="22"/>
        </w:rPr>
        <w:t xml:space="preserve"> kwietnia</w:t>
      </w:r>
      <w:r w:rsidR="00C4063E"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 o godzinie </w:t>
      </w:r>
      <w:r w:rsidR="003C03C9">
        <w:rPr>
          <w:rStyle w:val="Teksttreci"/>
          <w:rFonts w:ascii="Arial" w:hAnsi="Arial" w:cs="Arial"/>
          <w:color w:val="000000"/>
          <w:sz w:val="22"/>
          <w:szCs w:val="22"/>
        </w:rPr>
        <w:t>12:3</w:t>
      </w:r>
      <w:r w:rsidR="00E84FFA">
        <w:rPr>
          <w:rStyle w:val="Teksttreci"/>
          <w:rFonts w:ascii="Arial" w:hAnsi="Arial" w:cs="Arial"/>
          <w:color w:val="000000"/>
          <w:sz w:val="22"/>
          <w:szCs w:val="22"/>
        </w:rPr>
        <w:t>0.</w:t>
      </w:r>
    </w:p>
    <w:p w:rsidR="00931CDC" w:rsidRPr="007941ED" w:rsidRDefault="00931CDC" w:rsidP="00E15468">
      <w:pPr>
        <w:pStyle w:val="Teksttreci1"/>
        <w:shd w:val="clear" w:color="auto" w:fill="auto"/>
        <w:tabs>
          <w:tab w:val="left" w:leader="dot" w:pos="8077"/>
        </w:tabs>
        <w:spacing w:after="0" w:line="276" w:lineRule="auto"/>
        <w:ind w:left="360"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</w:p>
    <w:p w:rsidR="00931CDC" w:rsidRPr="007941ED" w:rsidRDefault="00C4063E" w:rsidP="00E15468">
      <w:pPr>
        <w:pStyle w:val="Teksttreci1"/>
        <w:numPr>
          <w:ilvl w:val="0"/>
          <w:numId w:val="1"/>
        </w:numPr>
        <w:spacing w:after="216" w:line="276" w:lineRule="auto"/>
        <w:ind w:left="43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Do oferty muszą być dołączone następujące dokumenty:</w:t>
      </w:r>
      <w:r w:rsidR="00931CDC"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</w:p>
    <w:p w:rsidR="00931CDC" w:rsidRPr="007941ED" w:rsidRDefault="00931CDC" w:rsidP="00E15468">
      <w:pPr>
        <w:pStyle w:val="Teksttreci1"/>
        <w:numPr>
          <w:ilvl w:val="0"/>
          <w:numId w:val="9"/>
        </w:numPr>
        <w:spacing w:after="0" w:line="276" w:lineRule="auto"/>
        <w:ind w:left="425" w:hanging="283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wykaz należycie wykonanych usług,</w:t>
      </w:r>
    </w:p>
    <w:p w:rsidR="00C4063E" w:rsidRPr="007941ED" w:rsidRDefault="00931CDC" w:rsidP="00E15468">
      <w:pPr>
        <w:pStyle w:val="Teksttreci1"/>
        <w:numPr>
          <w:ilvl w:val="0"/>
          <w:numId w:val="9"/>
        </w:numPr>
        <w:spacing w:after="0" w:line="276" w:lineRule="auto"/>
        <w:ind w:left="425" w:hanging="283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dokumenty lub oświadczenia potwierdzające spełnienie warunków udziału </w:t>
      </w:r>
      <w:r w:rsidR="004E2116">
        <w:rPr>
          <w:rStyle w:val="Teksttreci"/>
          <w:rFonts w:ascii="Arial" w:hAnsi="Arial" w:cs="Arial"/>
          <w:color w:val="000000"/>
          <w:sz w:val="22"/>
          <w:szCs w:val="22"/>
        </w:rPr>
        <w:br/>
      </w: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w postępowaniu.</w:t>
      </w:r>
    </w:p>
    <w:p w:rsidR="00931CDC" w:rsidRPr="007941ED" w:rsidRDefault="00931CDC" w:rsidP="00E15468">
      <w:pPr>
        <w:pStyle w:val="Teksttreci1"/>
        <w:spacing w:after="0" w:line="276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</w:p>
    <w:p w:rsidR="00C4063E" w:rsidRPr="007941ED" w:rsidRDefault="00C4063E" w:rsidP="00E15468">
      <w:pPr>
        <w:pStyle w:val="Teksttreci1"/>
        <w:numPr>
          <w:ilvl w:val="0"/>
          <w:numId w:val="1"/>
        </w:numPr>
        <w:shd w:val="clear" w:color="auto" w:fill="auto"/>
        <w:spacing w:after="216" w:line="276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Złożona oferta przez wykonawcę stanowić będzie oświadczenie woli do wykonania przedmiotowego zamówienia na warunkach w niej zawartych.  </w:t>
      </w:r>
    </w:p>
    <w:p w:rsidR="00C4063E" w:rsidRPr="007941ED" w:rsidRDefault="00C4063E" w:rsidP="00E15468">
      <w:pPr>
        <w:pStyle w:val="Teksttreci1"/>
        <w:numPr>
          <w:ilvl w:val="0"/>
          <w:numId w:val="1"/>
        </w:numPr>
        <w:shd w:val="clear" w:color="auto" w:fill="auto"/>
        <w:spacing w:after="216" w:line="276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Zamawiający może unieważnić prowadzone przez siebie postępowanie bez podania wykonawcom przyczyn.</w:t>
      </w:r>
    </w:p>
    <w:p w:rsidR="00C4063E" w:rsidRPr="001E19D8" w:rsidRDefault="00C4063E" w:rsidP="00E15468">
      <w:pPr>
        <w:pStyle w:val="Teksttreci1"/>
        <w:numPr>
          <w:ilvl w:val="0"/>
          <w:numId w:val="1"/>
        </w:numPr>
        <w:spacing w:after="216" w:line="276" w:lineRule="auto"/>
        <w:ind w:left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Do kontaktu z wykonawcami przeznaczono numer faksu : 22</w:t>
      </w:r>
      <w:r w:rsidR="00AF1121" w:rsidRPr="007941ED">
        <w:rPr>
          <w:rStyle w:val="Teksttreci"/>
          <w:rFonts w:ascii="Arial" w:hAnsi="Arial" w:cs="Arial"/>
          <w:color w:val="000000"/>
          <w:sz w:val="22"/>
          <w:szCs w:val="22"/>
        </w:rPr>
        <w:t> 828 81 63</w:t>
      </w: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 oraz adresy </w:t>
      </w:r>
      <w:r w:rsidR="001E19D8">
        <w:rPr>
          <w:rStyle w:val="Teksttreci"/>
          <w:rFonts w:ascii="Arial" w:hAnsi="Arial" w:cs="Arial"/>
          <w:color w:val="000000"/>
          <w:sz w:val="22"/>
          <w:szCs w:val="22"/>
        </w:rPr>
        <w:br/>
      </w: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e-mail osób uprawnionych do kontaktów:</w:t>
      </w:r>
      <w:r w:rsidR="001E19D8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AF1121" w:rsidRPr="001E19D8">
        <w:rPr>
          <w:rStyle w:val="Teksttreci"/>
          <w:rFonts w:ascii="Arial" w:hAnsi="Arial" w:cs="Arial"/>
          <w:color w:val="000000"/>
          <w:sz w:val="22"/>
          <w:szCs w:val="22"/>
        </w:rPr>
        <w:t>Pani Elwira Furman,</w:t>
      </w:r>
      <w:r w:rsidRPr="001E19D8">
        <w:rPr>
          <w:rStyle w:val="Teksttreci"/>
          <w:rFonts w:ascii="Arial" w:hAnsi="Arial" w:cs="Arial"/>
          <w:color w:val="000000"/>
          <w:sz w:val="22"/>
          <w:szCs w:val="22"/>
        </w:rPr>
        <w:t xml:space="preserve"> adres e-mail </w:t>
      </w:r>
      <w:hyperlink r:id="rId7" w:history="1">
        <w:r w:rsidR="00AF1121" w:rsidRPr="001E19D8">
          <w:rPr>
            <w:rStyle w:val="Hipercze"/>
            <w:rFonts w:ascii="Arial" w:hAnsi="Arial" w:cs="Arial"/>
            <w:sz w:val="22"/>
            <w:szCs w:val="22"/>
            <w:shd w:val="clear" w:color="auto" w:fill="FFFFFF"/>
          </w:rPr>
          <w:t>e.furman@mz.gov.pl</w:t>
        </w:r>
      </w:hyperlink>
      <w:r w:rsidR="00AF1121" w:rsidRPr="001E19D8">
        <w:rPr>
          <w:rStyle w:val="Teksttreci"/>
          <w:rFonts w:ascii="Arial" w:hAnsi="Arial" w:cs="Arial"/>
          <w:color w:val="000000"/>
          <w:sz w:val="22"/>
          <w:szCs w:val="22"/>
        </w:rPr>
        <w:t xml:space="preserve">, </w:t>
      </w:r>
      <w:hyperlink r:id="rId8" w:history="1">
        <w:r w:rsidR="00AF1121" w:rsidRPr="001E19D8">
          <w:rPr>
            <w:rStyle w:val="Hipercze"/>
            <w:rFonts w:ascii="Arial" w:hAnsi="Arial" w:cs="Arial"/>
            <w:sz w:val="22"/>
            <w:szCs w:val="22"/>
            <w:shd w:val="clear" w:color="auto" w:fill="FFFFFF"/>
          </w:rPr>
          <w:t>dep-oz@mz.gov.pl</w:t>
        </w:r>
      </w:hyperlink>
      <w:r w:rsidR="001E19D8">
        <w:rPr>
          <w:rStyle w:val="Teksttreci"/>
          <w:rFonts w:ascii="Arial" w:hAnsi="Arial" w:cs="Arial"/>
          <w:color w:val="000000"/>
          <w:sz w:val="22"/>
          <w:szCs w:val="22"/>
        </w:rPr>
        <w:t xml:space="preserve">. </w:t>
      </w:r>
      <w:r w:rsidRPr="001E19D8">
        <w:rPr>
          <w:rStyle w:val="Teksttreci"/>
          <w:rFonts w:ascii="Arial" w:hAnsi="Arial" w:cs="Arial"/>
          <w:color w:val="000000"/>
          <w:sz w:val="22"/>
          <w:szCs w:val="22"/>
        </w:rPr>
        <w:t xml:space="preserve">Godziny pracy od 8.15 do 16.15, </w:t>
      </w:r>
      <w:r w:rsidR="001E19D8">
        <w:rPr>
          <w:rStyle w:val="Teksttreci"/>
          <w:rFonts w:ascii="Arial" w:hAnsi="Arial" w:cs="Arial"/>
          <w:color w:val="000000"/>
          <w:sz w:val="22"/>
          <w:szCs w:val="22"/>
        </w:rPr>
        <w:br/>
      </w:r>
      <w:r w:rsidRPr="001E19D8">
        <w:rPr>
          <w:rStyle w:val="Teksttreci"/>
          <w:rFonts w:ascii="Arial" w:hAnsi="Arial" w:cs="Arial"/>
          <w:color w:val="000000"/>
          <w:sz w:val="22"/>
          <w:szCs w:val="22"/>
        </w:rPr>
        <w:t>z wyłączeniem dni ustawowo wolnych od pracy.</w:t>
      </w:r>
    </w:p>
    <w:p w:rsidR="00C4063E" w:rsidRPr="007941ED" w:rsidRDefault="00C4063E" w:rsidP="00E15468">
      <w:pPr>
        <w:pStyle w:val="Teksttreci1"/>
        <w:numPr>
          <w:ilvl w:val="0"/>
          <w:numId w:val="1"/>
        </w:numPr>
        <w:spacing w:after="216" w:line="276" w:lineRule="auto"/>
        <w:ind w:left="43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Wykonawca może zwrócić się do zamawiającego z wnioskiem o wyjaśnienie treści ogłoszenia. </w:t>
      </w:r>
    </w:p>
    <w:p w:rsidR="00C4063E" w:rsidRPr="007941ED" w:rsidRDefault="00C4063E" w:rsidP="00E15468">
      <w:pPr>
        <w:pStyle w:val="Teksttreci1"/>
        <w:numPr>
          <w:ilvl w:val="0"/>
          <w:numId w:val="1"/>
        </w:numPr>
        <w:spacing w:after="216" w:line="276" w:lineRule="auto"/>
        <w:ind w:left="43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lastRenderedPageBreak/>
        <w:t xml:space="preserve">Zamawiający udzieli wyjaśnień niezwłocznie, nie później jednak niż na 2 dni przed upływem terminu składania ofert, oraz zamieści taką informację na własnej stronie internetowej (bip.mz.gov.pl), pod warunkiem, że wniosek o wyjaśnienie treści ogłoszenia wpłynął do zamawiającego nie później niż do końca dnia, w którym upływa połowa wyznaczonego terminu składania ofert. </w:t>
      </w:r>
    </w:p>
    <w:p w:rsidR="00C4063E" w:rsidRPr="007941ED" w:rsidRDefault="00C4063E" w:rsidP="00E15468">
      <w:pPr>
        <w:pStyle w:val="Teksttreci1"/>
        <w:numPr>
          <w:ilvl w:val="0"/>
          <w:numId w:val="1"/>
        </w:numPr>
        <w:spacing w:after="216" w:line="276" w:lineRule="auto"/>
        <w:ind w:left="43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Zamawiający może przed upływem terminu składania ofert zmienić treść ogłoszenia. Zmianę ogłoszenia zamawiający udostępni na własnej stronie internetowej (bip.mz.gov.pl). </w:t>
      </w:r>
    </w:p>
    <w:p w:rsidR="00C4063E" w:rsidRPr="007941ED" w:rsidRDefault="00C4063E" w:rsidP="00E15468">
      <w:pPr>
        <w:pStyle w:val="Teksttreci1"/>
        <w:numPr>
          <w:ilvl w:val="0"/>
          <w:numId w:val="1"/>
        </w:numPr>
        <w:spacing w:after="216" w:line="276" w:lineRule="auto"/>
        <w:ind w:left="43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Jeżeli w wyniku zmiany treści ogłoszenia niezbędny jest dodatkowy czas </w:t>
      </w:r>
      <w:r w:rsidR="001E19D8">
        <w:rPr>
          <w:rStyle w:val="Teksttreci"/>
          <w:rFonts w:ascii="Arial" w:hAnsi="Arial" w:cs="Arial"/>
          <w:color w:val="000000"/>
          <w:sz w:val="22"/>
          <w:szCs w:val="22"/>
        </w:rPr>
        <w:br/>
      </w: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 xml:space="preserve">na wprowadzenie zmian w ofertach, zamawiający przedłuży termin składania ofert oraz zamieści taką informację na stronie internetowej (bip.mz.gov.pl). </w:t>
      </w:r>
    </w:p>
    <w:p w:rsidR="00C4063E" w:rsidRPr="007941ED" w:rsidRDefault="00C4063E" w:rsidP="00E15468">
      <w:pPr>
        <w:pStyle w:val="Teksttreci1"/>
        <w:numPr>
          <w:ilvl w:val="0"/>
          <w:numId w:val="1"/>
        </w:numPr>
        <w:shd w:val="clear" w:color="auto" w:fill="auto"/>
        <w:spacing w:before="120" w:after="216" w:line="276" w:lineRule="auto"/>
        <w:ind w:left="43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W przypadku rozbieżności pomiędzy treścią ogłoszenia, a treścią udzielonych wyjaśnień i zmian, jako obowiązującą należy przyjąć treść informacji zawierającej późniejsze oświadczenie zamawiającego.</w:t>
      </w:r>
    </w:p>
    <w:p w:rsidR="00C4063E" w:rsidRPr="007941ED" w:rsidRDefault="00C4063E" w:rsidP="00E15468">
      <w:pPr>
        <w:pStyle w:val="Teksttreci1"/>
        <w:shd w:val="clear" w:color="auto" w:fill="auto"/>
        <w:spacing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W załączeniu:</w:t>
      </w:r>
    </w:p>
    <w:p w:rsidR="00C4063E" w:rsidRPr="007941ED" w:rsidRDefault="00C4063E" w:rsidP="00E15468">
      <w:pPr>
        <w:pStyle w:val="Teksttreci1"/>
        <w:numPr>
          <w:ilvl w:val="0"/>
          <w:numId w:val="3"/>
        </w:numPr>
        <w:shd w:val="clear" w:color="auto" w:fill="auto"/>
        <w:spacing w:after="0" w:line="276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941ED">
        <w:rPr>
          <w:rStyle w:val="Teksttreci"/>
          <w:rFonts w:ascii="Arial" w:hAnsi="Arial" w:cs="Arial"/>
          <w:color w:val="000000"/>
          <w:sz w:val="22"/>
          <w:szCs w:val="22"/>
        </w:rPr>
        <w:t>Wzór umowy.</w:t>
      </w:r>
    </w:p>
    <w:p w:rsidR="00CA73B5" w:rsidRPr="007941ED" w:rsidRDefault="0079764A" w:rsidP="00E15468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73B5" w:rsidRPr="00794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743FE"/>
    <w:multiLevelType w:val="hybridMultilevel"/>
    <w:tmpl w:val="73307658"/>
    <w:lvl w:ilvl="0" w:tplc="06CAF5A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315E62"/>
    <w:multiLevelType w:val="multilevel"/>
    <w:tmpl w:val="7F5A2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743670"/>
    <w:multiLevelType w:val="hybridMultilevel"/>
    <w:tmpl w:val="6A744B62"/>
    <w:lvl w:ilvl="0" w:tplc="77FA142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8B2C7C"/>
    <w:multiLevelType w:val="multilevel"/>
    <w:tmpl w:val="B9F6A02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29500A0C"/>
    <w:multiLevelType w:val="hybridMultilevel"/>
    <w:tmpl w:val="983E2E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4944937"/>
    <w:multiLevelType w:val="hybridMultilevel"/>
    <w:tmpl w:val="9A76139E"/>
    <w:lvl w:ilvl="0" w:tplc="D3D2B9D2">
      <w:start w:val="1"/>
      <w:numFmt w:val="decimal"/>
      <w:lvlText w:val="%1."/>
      <w:lvlJc w:val="left"/>
      <w:pPr>
        <w:ind w:left="720" w:hanging="436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73532B"/>
    <w:multiLevelType w:val="hybridMultilevel"/>
    <w:tmpl w:val="E1EE0CB0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 w15:restartNumberingAfterBreak="0">
    <w:nsid w:val="419C3166"/>
    <w:multiLevelType w:val="hybridMultilevel"/>
    <w:tmpl w:val="627EFB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3A176E"/>
    <w:multiLevelType w:val="hybridMultilevel"/>
    <w:tmpl w:val="B158EC4E"/>
    <w:lvl w:ilvl="0" w:tplc="1F044258">
      <w:start w:val="1"/>
      <w:numFmt w:val="lowerLetter"/>
      <w:lvlText w:val="%1)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3312" w:hanging="360"/>
      </w:pPr>
    </w:lvl>
    <w:lvl w:ilvl="4" w:tplc="04150019">
      <w:start w:val="1"/>
      <w:numFmt w:val="lowerLetter"/>
      <w:lvlText w:val="%5."/>
      <w:lvlJc w:val="left"/>
      <w:pPr>
        <w:ind w:left="4032" w:hanging="360"/>
      </w:pPr>
    </w:lvl>
    <w:lvl w:ilvl="5" w:tplc="0415001B">
      <w:start w:val="1"/>
      <w:numFmt w:val="lowerRoman"/>
      <w:lvlText w:val="%6."/>
      <w:lvlJc w:val="right"/>
      <w:pPr>
        <w:ind w:left="4752" w:hanging="180"/>
      </w:pPr>
    </w:lvl>
    <w:lvl w:ilvl="6" w:tplc="0415000F">
      <w:start w:val="1"/>
      <w:numFmt w:val="decimal"/>
      <w:lvlText w:val="%7."/>
      <w:lvlJc w:val="left"/>
      <w:pPr>
        <w:ind w:left="5472" w:hanging="360"/>
      </w:pPr>
    </w:lvl>
    <w:lvl w:ilvl="7" w:tplc="04150019">
      <w:start w:val="1"/>
      <w:numFmt w:val="lowerLetter"/>
      <w:lvlText w:val="%8."/>
      <w:lvlJc w:val="left"/>
      <w:pPr>
        <w:ind w:left="6192" w:hanging="360"/>
      </w:pPr>
    </w:lvl>
    <w:lvl w:ilvl="8" w:tplc="0415001B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600312CC"/>
    <w:multiLevelType w:val="multilevel"/>
    <w:tmpl w:val="7F5A2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2A75A7B"/>
    <w:multiLevelType w:val="hybridMultilevel"/>
    <w:tmpl w:val="5434A9AC"/>
    <w:lvl w:ilvl="0" w:tplc="ADD43D0C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9"/>
  </w:num>
  <w:num w:numId="5">
    <w:abstractNumId w:val="1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7"/>
  </w:num>
  <w:num w:numId="10">
    <w:abstractNumId w:val="4"/>
  </w:num>
  <w:num w:numId="11">
    <w:abstractNumId w:val="6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3E"/>
    <w:rsid w:val="001E19D8"/>
    <w:rsid w:val="001E3BB0"/>
    <w:rsid w:val="003531E7"/>
    <w:rsid w:val="003928E7"/>
    <w:rsid w:val="003C03C9"/>
    <w:rsid w:val="004E2116"/>
    <w:rsid w:val="005B08E7"/>
    <w:rsid w:val="007941ED"/>
    <w:rsid w:val="0079764A"/>
    <w:rsid w:val="008D744B"/>
    <w:rsid w:val="00931CDC"/>
    <w:rsid w:val="00932A34"/>
    <w:rsid w:val="0093638A"/>
    <w:rsid w:val="009F02A6"/>
    <w:rsid w:val="00AF1121"/>
    <w:rsid w:val="00AF1975"/>
    <w:rsid w:val="00B45C44"/>
    <w:rsid w:val="00B464D9"/>
    <w:rsid w:val="00B522DC"/>
    <w:rsid w:val="00B86F6A"/>
    <w:rsid w:val="00BD03FD"/>
    <w:rsid w:val="00BF1CF5"/>
    <w:rsid w:val="00C4063E"/>
    <w:rsid w:val="00D03E4B"/>
    <w:rsid w:val="00D86870"/>
    <w:rsid w:val="00E15468"/>
    <w:rsid w:val="00E61730"/>
    <w:rsid w:val="00E77178"/>
    <w:rsid w:val="00E77DC2"/>
    <w:rsid w:val="00E8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0F944-A755-4A7C-97D7-2AFDC104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63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1"/>
    <w:uiPriority w:val="99"/>
    <w:locked/>
    <w:rsid w:val="00C4063E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C4063E"/>
    <w:rPr>
      <w:rFonts w:ascii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Teksttreci5Exact">
    <w:name w:val="Tekst treści (5) Exact"/>
    <w:basedOn w:val="Domylnaczcionkaakapitu"/>
    <w:uiPriority w:val="99"/>
    <w:rsid w:val="00C4063E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eksttreci5">
    <w:name w:val="Tekst treści (5)_"/>
    <w:basedOn w:val="Domylnaczcionkaakapitu"/>
    <w:link w:val="Teksttreci50"/>
    <w:uiPriority w:val="99"/>
    <w:locked/>
    <w:rsid w:val="00C4063E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C4063E"/>
    <w:pPr>
      <w:shd w:val="clear" w:color="auto" w:fill="FFFFFF"/>
      <w:spacing w:after="300" w:line="274" w:lineRule="exact"/>
      <w:ind w:hanging="400"/>
      <w:jc w:val="center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C4063E"/>
    <w:pPr>
      <w:shd w:val="clear" w:color="auto" w:fill="FFFFFF"/>
      <w:spacing w:before="600" w:after="480" w:line="240" w:lineRule="atLeast"/>
      <w:jc w:val="right"/>
    </w:pPr>
    <w:rPr>
      <w:rFonts w:ascii="Times New Roman" w:eastAsiaTheme="minorHAnsi" w:hAnsi="Times New Roman" w:cs="Times New Roman"/>
      <w:i/>
      <w:iCs/>
      <w:color w:val="auto"/>
      <w:sz w:val="15"/>
      <w:szCs w:val="15"/>
      <w:lang w:eastAsia="en-US"/>
    </w:rPr>
  </w:style>
  <w:style w:type="paragraph" w:customStyle="1" w:styleId="Teksttreci50">
    <w:name w:val="Tekst treści (5)"/>
    <w:basedOn w:val="Normalny"/>
    <w:link w:val="Teksttreci5"/>
    <w:uiPriority w:val="99"/>
    <w:rsid w:val="00C4063E"/>
    <w:pPr>
      <w:shd w:val="clear" w:color="auto" w:fill="FFFFFF"/>
      <w:spacing w:before="960" w:after="540" w:line="240" w:lineRule="atLeast"/>
      <w:jc w:val="both"/>
    </w:pPr>
    <w:rPr>
      <w:rFonts w:ascii="Times New Roman" w:eastAsiaTheme="minorHAnsi" w:hAnsi="Times New Roman" w:cs="Times New Roman"/>
      <w:i/>
      <w:iCs/>
      <w:color w:val="auto"/>
      <w:sz w:val="17"/>
      <w:szCs w:val="17"/>
      <w:lang w:eastAsia="en-US"/>
    </w:rPr>
  </w:style>
  <w:style w:type="paragraph" w:styleId="Bezodstpw">
    <w:name w:val="No Spacing"/>
    <w:uiPriority w:val="1"/>
    <w:qFormat/>
    <w:rsid w:val="00E6173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617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6173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kapitzlist">
    <w:name w:val="List Paragraph"/>
    <w:basedOn w:val="Normalny"/>
    <w:uiPriority w:val="34"/>
    <w:qFormat/>
    <w:rsid w:val="00E61730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AF112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5C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C44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9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oz@mz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e.furman@mz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A266B-ED0B-4839-9A37-F701CFA4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1618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Furman Elwira</dc:creator>
  <cp:keywords/>
  <dc:description/>
  <cp:lastModifiedBy>Furman Elwira</cp:lastModifiedBy>
  <cp:revision>28</cp:revision>
  <cp:lastPrinted>2018-02-20T13:43:00Z</cp:lastPrinted>
  <dcterms:created xsi:type="dcterms:W3CDTF">2018-01-25T10:38:00Z</dcterms:created>
  <dcterms:modified xsi:type="dcterms:W3CDTF">2018-04-12T10:26:00Z</dcterms:modified>
</cp:coreProperties>
</file>