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54" w:rsidRPr="0014266B" w:rsidRDefault="00B27C1B">
      <w:pPr>
        <w:pStyle w:val="Teksttreci20"/>
        <w:shd w:val="clear" w:color="auto" w:fill="auto"/>
        <w:ind w:left="6320" w:right="40"/>
        <w:rPr>
          <w:sz w:val="18"/>
          <w:szCs w:val="18"/>
        </w:rPr>
      </w:pPr>
      <w:bookmarkStart w:id="0" w:name="_GoBack"/>
      <w:bookmarkEnd w:id="0"/>
      <w:r w:rsidRPr="0014266B">
        <w:rPr>
          <w:sz w:val="18"/>
          <w:szCs w:val="18"/>
        </w:rPr>
        <w:t xml:space="preserve">Załącznik nr 1 do umowy nr </w:t>
      </w:r>
      <w:r w:rsidR="003D54F3">
        <w:rPr>
          <w:sz w:val="18"/>
          <w:szCs w:val="18"/>
        </w:rPr>
        <w:t>……………………………….</w:t>
      </w:r>
    </w:p>
    <w:p w:rsidR="002A6554" w:rsidRDefault="00B27C1B" w:rsidP="006A4487">
      <w:pPr>
        <w:pStyle w:val="Teksttreci30"/>
        <w:shd w:val="clear" w:color="auto" w:fill="auto"/>
        <w:spacing w:before="0" w:line="276" w:lineRule="auto"/>
      </w:pPr>
      <w:r>
        <w:t>Szczegółowy Opis Przedmiotu Zamówienia (SOPZ) na kompleksową obsługę serwisową urządzeń drukujących eksploatowanych</w:t>
      </w:r>
    </w:p>
    <w:p w:rsidR="002A6554" w:rsidRDefault="00B27C1B" w:rsidP="006A4487">
      <w:pPr>
        <w:pStyle w:val="Teksttreci30"/>
        <w:shd w:val="clear" w:color="auto" w:fill="auto"/>
        <w:spacing w:before="0" w:after="960" w:line="240" w:lineRule="auto"/>
      </w:pPr>
      <w:r>
        <w:t>w Ministerstwie Zdrowia</w:t>
      </w:r>
    </w:p>
    <w:p w:rsidR="002A6554" w:rsidRDefault="00B27C1B" w:rsidP="006A4487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380" w:right="40" w:hanging="360"/>
      </w:pPr>
      <w:r>
        <w:t xml:space="preserve"> Przedmiotem zamówienia jest świadczenie kompleksowej obsługi serwisowej urządzeń drukujących eksploatowanych w Ministerstwie Zdrowia rozliczanej na zasadzie kosztów wykonania 1 000 wydruków monochromatycznych A4 i kolorowych A4, bez względu na model urządzenia. Wydruki w formacie A3 będą rozliczane jako dwa wydruki A4 odpowiedniego rodzaju wydruku.</w:t>
      </w:r>
    </w:p>
    <w:p w:rsidR="002A6554" w:rsidRDefault="00B27C1B" w:rsidP="006A4487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260" w:right="40" w:hanging="220"/>
      </w:pPr>
      <w:r>
        <w:t xml:space="preserve"> Kompleksowa obsługa serwisowa urządzeń drukujących eksploatowanych w Ministerstwie Zdrowia, świadczona będzie dla grupy urządzeń, wskazanych w pkt 25 SOPZ, przez okres 3 miesięcy, od dnia zawarcia umowy lub do dnia stwierdzenia wykorzystania kwoty umowy.</w:t>
      </w:r>
    </w:p>
    <w:p w:rsidR="002A6554" w:rsidRDefault="00B27C1B" w:rsidP="006A4487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380" w:right="40" w:hanging="360"/>
      </w:pPr>
      <w:r>
        <w:t xml:space="preserve"> Obsługa serwisowa będzie świadczona w lokalizacji Ministerstwa Zdrowia w Warszawie, </w:t>
      </w:r>
      <w:r w:rsidR="00273E57">
        <w:t>ul. Miodowa 15, ul. Długa 38/40,</w:t>
      </w:r>
      <w:r>
        <w:t xml:space="preserve"> Długa 5</w:t>
      </w:r>
      <w:r w:rsidR="00273E57">
        <w:t xml:space="preserve"> oraz Nowogrodzka 11</w:t>
      </w:r>
      <w:r>
        <w:t>. Jeżeli w czasie trwania umowy wystąpią okoliczności, w wyniku których konieczna będzie zmiana miejsca świadczenia obsługi serwisowej, Zamawiający pisemnie poinformuje Wykonawcę o tym fakcie. Zmiana ta nie stanowi zmiany treści umowy.</w:t>
      </w:r>
    </w:p>
    <w:p w:rsidR="002A6554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380" w:right="40" w:hanging="360"/>
      </w:pPr>
      <w:r>
        <w:t xml:space="preserve"> Urządzeniami drukującymi w rozumieniu Zamawiającego są drukarki, kopiarki, urządzenia wielofunkcyjne itp. urządzenia biurowe służące do drukowania, kopiowania.</w:t>
      </w:r>
    </w:p>
    <w:p w:rsidR="002A6554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380" w:hanging="360"/>
      </w:pPr>
      <w:r>
        <w:t xml:space="preserve"> W zakres obsługi serwisowej wchodzą:</w:t>
      </w:r>
    </w:p>
    <w:p w:rsidR="002A6554" w:rsidRDefault="00B27C1B" w:rsidP="0014266B">
      <w:pPr>
        <w:pStyle w:val="Teksttreci0"/>
        <w:numPr>
          <w:ilvl w:val="0"/>
          <w:numId w:val="2"/>
        </w:numPr>
        <w:shd w:val="clear" w:color="auto" w:fill="auto"/>
        <w:spacing w:before="0" w:line="360" w:lineRule="auto"/>
        <w:ind w:left="680" w:right="40" w:hanging="300"/>
      </w:pPr>
      <w:r>
        <w:t xml:space="preserve"> przeglądy serwisowe, obejmujące regulacje, konserwacje, naprawy i inne czynności niezbędne do zapewnienia prawidłowego i ciągłego funkcjonowania urządzeń drukujących,</w:t>
      </w:r>
    </w:p>
    <w:p w:rsidR="002A6554" w:rsidRDefault="00B27C1B" w:rsidP="0014266B">
      <w:pPr>
        <w:pStyle w:val="Teksttreci0"/>
        <w:numPr>
          <w:ilvl w:val="0"/>
          <w:numId w:val="2"/>
        </w:numPr>
        <w:shd w:val="clear" w:color="auto" w:fill="auto"/>
        <w:spacing w:before="0" w:line="360" w:lineRule="auto"/>
        <w:ind w:left="680" w:right="40" w:hanging="300"/>
      </w:pPr>
      <w:r>
        <w:t xml:space="preserve"> wymiana lub uzupełnianie na koszt Wykonawcy uszkodzonych lub wyeksploatowanych części urządzeń drukujących,</w:t>
      </w:r>
    </w:p>
    <w:p w:rsidR="002A6554" w:rsidRDefault="00B27C1B" w:rsidP="0014266B">
      <w:pPr>
        <w:pStyle w:val="Teksttreci0"/>
        <w:numPr>
          <w:ilvl w:val="0"/>
          <w:numId w:val="2"/>
        </w:numPr>
        <w:shd w:val="clear" w:color="auto" w:fill="auto"/>
        <w:spacing w:before="0" w:line="360" w:lineRule="auto"/>
        <w:ind w:left="680" w:hanging="300"/>
      </w:pPr>
      <w:r>
        <w:t xml:space="preserve"> zapewnienie urządzeń zastępczych,</w:t>
      </w:r>
    </w:p>
    <w:p w:rsidR="002A6554" w:rsidRDefault="00B27C1B" w:rsidP="0014266B">
      <w:pPr>
        <w:pStyle w:val="Teksttreci0"/>
        <w:numPr>
          <w:ilvl w:val="0"/>
          <w:numId w:val="2"/>
        </w:numPr>
        <w:shd w:val="clear" w:color="auto" w:fill="auto"/>
        <w:spacing w:before="0" w:line="360" w:lineRule="auto"/>
        <w:ind w:left="680" w:right="40" w:hanging="300"/>
      </w:pPr>
      <w:r>
        <w:t xml:space="preserve"> zapewnienie dostawy (wymiany lub uzupełniania) wszystkich części i materiałów eksploatacyjnych (z wyłączeniem papieru kserograficznego, naklejek, etykiet, kopert, itp.) niezbędnych do prawidłowego funkcjonowania urządzeń drukujących,</w:t>
      </w:r>
    </w:p>
    <w:p w:rsidR="002A6554" w:rsidRDefault="00B27C1B" w:rsidP="0014266B">
      <w:pPr>
        <w:pStyle w:val="Teksttreci0"/>
        <w:numPr>
          <w:ilvl w:val="0"/>
          <w:numId w:val="2"/>
        </w:numPr>
        <w:shd w:val="clear" w:color="auto" w:fill="auto"/>
        <w:spacing w:before="0" w:line="360" w:lineRule="auto"/>
        <w:ind w:left="680" w:right="40" w:hanging="300"/>
      </w:pPr>
      <w:r>
        <w:t xml:space="preserve"> w przypadku urządzeń objętych gwarancją realizacja przez Wykonawcę obowiązkowych przeglądów serwisowych,</w:t>
      </w:r>
    </w:p>
    <w:p w:rsidR="002A6554" w:rsidRDefault="00B27C1B" w:rsidP="0014266B">
      <w:pPr>
        <w:pStyle w:val="Teksttreci0"/>
        <w:numPr>
          <w:ilvl w:val="0"/>
          <w:numId w:val="2"/>
        </w:numPr>
        <w:shd w:val="clear" w:color="auto" w:fill="auto"/>
        <w:spacing w:before="0" w:line="360" w:lineRule="auto"/>
        <w:ind w:left="680" w:hanging="300"/>
      </w:pPr>
      <w:r>
        <w:t xml:space="preserve"> pomoc techniczna z zakresu obsługi urządzeń drukujących objętych serwisem.</w:t>
      </w:r>
    </w:p>
    <w:p w:rsidR="002A6554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380" w:right="20" w:hanging="360"/>
      </w:pPr>
      <w:r>
        <w:t xml:space="preserve"> Zamawiający wymaga, aby wszystkie części zamienne i materiały eksploatacyjne, w tym tonery, były autoryzowane przez producenta urządzeń lub równoważne, tzn. produkty firmy innej niż producent urządzenia, powinny spełniać łącznie następujące wymagania: produkt o parametrach </w:t>
      </w:r>
      <w:r>
        <w:lastRenderedPageBreak/>
        <w:t>takich samych bądź lepszych (pojemność tuszu, tonera, wydajność i jakość wydruku), kompatybilny ze sprzętem, do którego jest zamawiany, fabrycznie nowy - nie regenerowany, nieużywany (tzn. oryginalnie zapakowany) i wolny od wad fizycznych oraz prawnych.</w:t>
      </w:r>
    </w:p>
    <w:p w:rsidR="002A6554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380" w:right="20" w:hanging="360"/>
      </w:pPr>
      <w:r>
        <w:t xml:space="preserve"> Równoważna część zamienna oraz materiał eksploatacyjny dodatkowo musi spełniać łącznie poniższe wymagania:</w:t>
      </w:r>
    </w:p>
    <w:p w:rsidR="002A6554" w:rsidRDefault="00B27C1B" w:rsidP="0014266B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700" w:right="20" w:hanging="320"/>
      </w:pPr>
      <w:r>
        <w:t xml:space="preserve"> musi posiadać te same lub lepsze parametry techniczno-jakościowe, co autoryzowany produkt producenta urządzenia, a w przypadku tonera w szczególności wymagane jest dotrzymanie parametrów zaczernienia, ostrości, kontrastu wydruku oraz wydajności, jak dla oryginalnych tonerów,</w:t>
      </w:r>
    </w:p>
    <w:p w:rsidR="002A6554" w:rsidRDefault="00B27C1B" w:rsidP="0014266B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700" w:right="20" w:hanging="320"/>
      </w:pPr>
      <w:r>
        <w:t xml:space="preserve"> każdy element musi być wyrobem fabrycznie nowym, n</w:t>
      </w:r>
      <w:r w:rsidR="0014266B">
        <w:t>ieużywanym i nie pochodzącymi z </w:t>
      </w:r>
      <w:r>
        <w:t xml:space="preserve">procesu regeneracji i </w:t>
      </w:r>
      <w:proofErr w:type="spellStart"/>
      <w:r>
        <w:t>refabrykacji</w:t>
      </w:r>
      <w:proofErr w:type="spellEnd"/>
      <w:r>
        <w:t xml:space="preserve"> (tzw. odzysku),</w:t>
      </w:r>
    </w:p>
    <w:p w:rsidR="002A6554" w:rsidRDefault="00B27C1B" w:rsidP="0014266B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700" w:hanging="320"/>
      </w:pPr>
      <w:r>
        <w:t xml:space="preserve"> nie może wpływać negatywnie na pracę samego urządzenia.</w:t>
      </w:r>
    </w:p>
    <w:p w:rsidR="002A6554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380" w:right="20" w:hanging="360"/>
      </w:pPr>
      <w:r>
        <w:t xml:space="preserve"> Zamawiający wymaga aby Wykonawca posiadał certyfikat ISO 9001:2009 lub równoważny na serwis drukarek oraz urządzeń biurowych.</w:t>
      </w:r>
    </w:p>
    <w:p w:rsidR="002A6554" w:rsidRDefault="00B27C1B" w:rsidP="0014266B">
      <w:pPr>
        <w:pStyle w:val="Teksttreci0"/>
        <w:numPr>
          <w:ilvl w:val="0"/>
          <w:numId w:val="1"/>
        </w:numPr>
        <w:shd w:val="clear" w:color="auto" w:fill="auto"/>
        <w:tabs>
          <w:tab w:val="right" w:pos="7066"/>
          <w:tab w:val="left" w:pos="7211"/>
        </w:tabs>
        <w:spacing w:before="0" w:line="360" w:lineRule="auto"/>
        <w:ind w:left="380" w:hanging="360"/>
      </w:pPr>
      <w:r>
        <w:t>Zamawiający wymaga aby Wykonawca posiadał minimum jeden</w:t>
      </w:r>
      <w:r>
        <w:tab/>
      </w:r>
      <w:r w:rsidR="0014266B">
        <w:t xml:space="preserve"> </w:t>
      </w:r>
      <w:r>
        <w:t>certyfikat serwisowy</w:t>
      </w:r>
      <w:r w:rsidR="0014266B">
        <w:t xml:space="preserve"> </w:t>
      </w:r>
      <w:r>
        <w:t>producentów urządzeń lub ich przedstawicieli na terenie Polski</w:t>
      </w:r>
      <w:r w:rsidR="0014266B">
        <w:t xml:space="preserve"> </w:t>
      </w:r>
      <w:r>
        <w:t>znajdujących się w</w:t>
      </w:r>
      <w:r w:rsidR="0014266B">
        <w:t xml:space="preserve"> </w:t>
      </w:r>
      <w:r>
        <w:t xml:space="preserve">posiadaniu Zamawiającego (HP, Konica </w:t>
      </w:r>
      <w:proofErr w:type="spellStart"/>
      <w:r>
        <w:t>Minolta</w:t>
      </w:r>
      <w:proofErr w:type="spellEnd"/>
      <w:r>
        <w:t>, Lexmark, NRG, Oki, Samsung, Xerox)</w:t>
      </w:r>
    </w:p>
    <w:p w:rsidR="002A6554" w:rsidRDefault="00B27C1B" w:rsidP="0014266B">
      <w:pPr>
        <w:pStyle w:val="Teksttreci0"/>
        <w:numPr>
          <w:ilvl w:val="0"/>
          <w:numId w:val="1"/>
        </w:numPr>
        <w:shd w:val="clear" w:color="auto" w:fill="auto"/>
        <w:tabs>
          <w:tab w:val="left" w:pos="7130"/>
        </w:tabs>
        <w:spacing w:before="0" w:line="360" w:lineRule="auto"/>
        <w:ind w:left="380" w:right="20" w:hanging="360"/>
      </w:pPr>
      <w:r>
        <w:t xml:space="preserve"> Wynagrodzenie za obsługę serwisową, o której mowa w pkt</w:t>
      </w:r>
      <w:r w:rsidR="0014266B">
        <w:t xml:space="preserve"> </w:t>
      </w:r>
      <w:r>
        <w:t xml:space="preserve">5, SOPZ </w:t>
      </w:r>
      <w:r>
        <w:rPr>
          <w:rStyle w:val="Teksttreci1"/>
        </w:rPr>
        <w:t>obejmuje</w:t>
      </w:r>
      <w:r>
        <w:t xml:space="preserve"> </w:t>
      </w:r>
      <w:r>
        <w:rPr>
          <w:rStyle w:val="Teksttreci1"/>
        </w:rPr>
        <w:t>w szczególności</w:t>
      </w:r>
      <w:r>
        <w:t>:</w:t>
      </w:r>
    </w:p>
    <w:p w:rsidR="002A6554" w:rsidRDefault="00B27C1B" w:rsidP="0014266B">
      <w:pPr>
        <w:pStyle w:val="Teksttreci0"/>
        <w:numPr>
          <w:ilvl w:val="0"/>
          <w:numId w:val="4"/>
        </w:numPr>
        <w:shd w:val="clear" w:color="auto" w:fill="auto"/>
        <w:spacing w:before="0" w:line="360" w:lineRule="auto"/>
        <w:ind w:left="700" w:right="20" w:hanging="320"/>
      </w:pPr>
      <w:r>
        <w:t xml:space="preserve"> koszty dostawy wszystkich materiałów eksploatacyjnych (z wyłączeniem papieru kserograficznego, naklejek, etykiet, kopert, itp.), w tym dostawę i wymianę tonerów, bez względu na to jak duże jest zaczernienie oryginałów,</w:t>
      </w:r>
    </w:p>
    <w:p w:rsidR="002A6554" w:rsidRDefault="00B27C1B" w:rsidP="0014266B">
      <w:pPr>
        <w:pStyle w:val="Teksttreci0"/>
        <w:numPr>
          <w:ilvl w:val="0"/>
          <w:numId w:val="4"/>
        </w:numPr>
        <w:shd w:val="clear" w:color="auto" w:fill="auto"/>
        <w:spacing w:before="0" w:line="360" w:lineRule="auto"/>
        <w:ind w:left="700" w:right="20" w:hanging="320"/>
      </w:pPr>
      <w:r>
        <w:t xml:space="preserve"> koszty uszkodzonych lub wyeksploatowanych części, które powodują nieprawidłowe funkcjonowanie urządzenia na materiały eksploatacyjne i części eksploatacyjne fabrycznie nowe, zgodnie z zaleceniami producenta urządzenia lub równoważne z</w:t>
      </w:r>
      <w:r w:rsidR="0014266B">
        <w:t>godnie z zapisami pkt. 7 i 8, w </w:t>
      </w:r>
      <w:r>
        <w:t>tym ich wymiany,</w:t>
      </w:r>
    </w:p>
    <w:p w:rsidR="002A6554" w:rsidRDefault="00B27C1B" w:rsidP="0014266B">
      <w:pPr>
        <w:pStyle w:val="Teksttreci0"/>
        <w:numPr>
          <w:ilvl w:val="0"/>
          <w:numId w:val="4"/>
        </w:numPr>
        <w:shd w:val="clear" w:color="auto" w:fill="auto"/>
        <w:tabs>
          <w:tab w:val="left" w:pos="7125"/>
        </w:tabs>
        <w:spacing w:before="0" w:line="360" w:lineRule="auto"/>
        <w:ind w:left="700" w:right="20" w:hanging="320"/>
      </w:pPr>
      <w:r>
        <w:t xml:space="preserve"> koszty wykonania przeglądów, czyszczenia z zewnątrz i wewnątrz, regulacji i napraw niezbędnych do zapewnienia prawidłowego funkcjonowania</w:t>
      </w:r>
      <w:r w:rsidR="0014266B">
        <w:t xml:space="preserve"> </w:t>
      </w:r>
      <w:r>
        <w:t>urządzenia, w tym programowanie parametrów urządzeń zgodnie z dokumentacją techniczną producenta urządzenia,</w:t>
      </w:r>
    </w:p>
    <w:p w:rsidR="002A6554" w:rsidRDefault="00B27C1B" w:rsidP="0014266B">
      <w:pPr>
        <w:pStyle w:val="Teksttreci0"/>
        <w:numPr>
          <w:ilvl w:val="0"/>
          <w:numId w:val="4"/>
        </w:numPr>
        <w:shd w:val="clear" w:color="auto" w:fill="auto"/>
        <w:spacing w:before="0" w:line="360" w:lineRule="auto"/>
        <w:ind w:left="700" w:hanging="320"/>
      </w:pPr>
      <w:r>
        <w:t xml:space="preserve"> koszty zapewnienia urządzeń zastępczych, w tym ich instalacje i konfiguracje,</w:t>
      </w:r>
    </w:p>
    <w:p w:rsidR="002A6554" w:rsidRDefault="00B27C1B" w:rsidP="0014266B">
      <w:pPr>
        <w:pStyle w:val="Teksttreci0"/>
        <w:numPr>
          <w:ilvl w:val="0"/>
          <w:numId w:val="4"/>
        </w:numPr>
        <w:shd w:val="clear" w:color="auto" w:fill="auto"/>
        <w:spacing w:before="0" w:line="360" w:lineRule="auto"/>
        <w:ind w:left="700" w:right="20" w:hanging="320"/>
      </w:pPr>
      <w:r>
        <w:t xml:space="preserve"> koszty dojazdów, robocizny oraz wszelkie inne koszty związane z realizacją przedmiotu zamówienia, mające wpływ na cenę.</w:t>
      </w:r>
    </w:p>
    <w:p w:rsidR="002A6554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380" w:hanging="340"/>
      </w:pPr>
      <w:r>
        <w:t xml:space="preserve"> Zamówienie nie obejmuje:</w:t>
      </w:r>
    </w:p>
    <w:p w:rsidR="002A6554" w:rsidRDefault="00B27C1B" w:rsidP="0014266B">
      <w:pPr>
        <w:pStyle w:val="Teksttreci0"/>
        <w:numPr>
          <w:ilvl w:val="0"/>
          <w:numId w:val="5"/>
        </w:numPr>
        <w:shd w:val="clear" w:color="auto" w:fill="auto"/>
        <w:spacing w:before="0" w:line="360" w:lineRule="auto"/>
        <w:ind w:left="760" w:right="20"/>
      </w:pPr>
      <w:r>
        <w:t xml:space="preserve"> prac związanych z zewnętrzną instalacją elektryczną, usuwaniem skutków uszkodzeń powstałych w wyniku nieprawidłowego zasilania w energię elektryczną,</w:t>
      </w:r>
    </w:p>
    <w:p w:rsidR="002A6554" w:rsidRDefault="00B27C1B" w:rsidP="0014266B">
      <w:pPr>
        <w:pStyle w:val="Teksttreci0"/>
        <w:numPr>
          <w:ilvl w:val="0"/>
          <w:numId w:val="5"/>
        </w:numPr>
        <w:shd w:val="clear" w:color="auto" w:fill="auto"/>
        <w:spacing w:before="0" w:line="360" w:lineRule="auto"/>
        <w:ind w:left="760" w:right="20"/>
      </w:pPr>
      <w:r>
        <w:t xml:space="preserve"> prac związanych z usuwaniem uszkodzeń, usuwaniem zabrudzeń oraz wymianą części zamiennych, które są skutkiem nieprawidłowego działania pracowników Zamawiającego obsługujących urządzenie, np.: niestosowania się do zaleceń instrukcji obsługi lub zastosowania </w:t>
      </w:r>
      <w:r>
        <w:lastRenderedPageBreak/>
        <w:t>przez pracowników Zamawiającego części i materiałów nie sprzedawanych i nie zalecanych przez Wykonawcę.</w:t>
      </w:r>
    </w:p>
    <w:p w:rsidR="002A6554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380" w:right="20" w:hanging="340"/>
      </w:pPr>
      <w:r>
        <w:t xml:space="preserve"> Wykonawca zobowiązany jest do przyjazdów do siedziby Zamawiającego w ostatnim dniu roboczym każdego miesiąca kalendarzowego, by wspólnie z jego przedstawicielem dokonywać spisu stanów liczników urządzeń drukujących. Formularze spisu stanów liczników urządzeń drukujących, podpisane przez obie Strony, będą podstawą do wystawienia przez Wykonawcę faktur </w:t>
      </w:r>
      <w:r w:rsidRPr="00273E57">
        <w:rPr>
          <w:lang w:eastAsia="en-US" w:bidi="en-US"/>
        </w:rPr>
        <w:t xml:space="preserve">VAT </w:t>
      </w:r>
      <w:r>
        <w:t>za dany miesiąc. Odczyt liczników może nastąpić za pomocą dedykowanego oprogramowania.</w:t>
      </w:r>
    </w:p>
    <w:p w:rsidR="002A6554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380" w:right="20" w:hanging="340"/>
      </w:pPr>
      <w:r>
        <w:t xml:space="preserve"> Wynagrodzenie wykonawcy będzie wypłacane w częściach, za każdy miesiąc realizacji przedmiotu umowy i będzie każdorazowo obliczone na podstawie sumy różnic stanu liczników poszczególnych urządzeń objętych usługą serwisową pomiędzy ostatnim i bieżącym odczytem. Kwotę należnego wynagrodzenia oblicza się zgodnie z zasadą płatności za każde zamknięte 1 000 wydruków danego typu. Pozostała liczba wydruków, która nie wyczerpuje liczby 1 000 zostanie dodana do obliczenia kwoty należnego wynagrodzenia za kolejny miesiąc. W przypadku gdy w danym miesiącu suma różnic stanu liczników poszczególnych urządzeń objętych usług</w:t>
      </w:r>
      <w:r w:rsidR="0014266B">
        <w:t>ą serwisową pomiędzy ostatnim i </w:t>
      </w:r>
      <w:r>
        <w:t>bieżącym odczytem wyniesie poniżej 1 000 wydruków, wynagrodzenie wykonawcy za dany miesiąc nie przysługuje. W takim przypadku liczba wydruków zostanie dodana do obliczenia kwoty należnego wynagrodzenia za kolejny miesiąc - z zastrzeżeniem, że zasada ta nie obowiązuje w ostatnim miesiącu obowiązywania Umowy w którym wynagrodzeni</w:t>
      </w:r>
      <w:r w:rsidR="0014266B">
        <w:t>e zostanie ustalone w oparciu o </w:t>
      </w:r>
      <w:r>
        <w:t>rzeczywistą liczbę danych wydruków.</w:t>
      </w:r>
    </w:p>
    <w:p w:rsidR="002A6554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380" w:right="20" w:hanging="340"/>
      </w:pPr>
      <w:r>
        <w:t xml:space="preserve"> W momencie podpisania umowy z wybranym Wykonawcą nastąpi protokolarne spisanie stanów liczników urządzeń wraz z ich numerami seryjnymi.</w:t>
      </w:r>
    </w:p>
    <w:p w:rsidR="002A6554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380" w:right="20" w:hanging="340"/>
      </w:pPr>
      <w:r>
        <w:t xml:space="preserve"> Wykonawca zobowiązany jest do świadczenia obsługi serwisowej w siedzibie, w każdej lokalizacji Ministerstwa Zdrowia w dni robocze (od poniedziałku do piątku, z wyłączeniem dni ustawowo wolnych od pracy), w godzinach roboczych, tj. między 8 </w:t>
      </w:r>
      <w:r>
        <w:rPr>
          <w:vertAlign w:val="superscript"/>
        </w:rPr>
        <w:t>15</w:t>
      </w:r>
      <w:r>
        <w:t xml:space="preserve"> a 16 </w:t>
      </w:r>
      <w:r>
        <w:rPr>
          <w:vertAlign w:val="superscript"/>
        </w:rPr>
        <w:t>15</w:t>
      </w:r>
      <w:r>
        <w:t xml:space="preserve">, a także do wykonania czynności opisanych w pkt 5 najpóźniej w ciągu 2 godzin roboczych od chwili otrzymania zgłoszenia (przykładowo: zgłoszenie otrzymane w czwartek o godz. 15 </w:t>
      </w:r>
      <w:r>
        <w:rPr>
          <w:vertAlign w:val="superscript"/>
        </w:rPr>
        <w:t>15</w:t>
      </w:r>
      <w:r>
        <w:t xml:space="preserve"> musi być zrealizowane do godz. 9 </w:t>
      </w:r>
      <w:r>
        <w:rPr>
          <w:vertAlign w:val="superscript"/>
        </w:rPr>
        <w:t>15</w:t>
      </w:r>
      <w:r>
        <w:t xml:space="preserve"> w piątek).</w:t>
      </w:r>
    </w:p>
    <w:p w:rsidR="002A6554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400" w:right="40" w:hanging="360"/>
      </w:pPr>
      <w:r>
        <w:t xml:space="preserve"> Zgłoszenia będą przesyłane do Wykonawcy drogą elektroniczną (przez osobę/y wskazaną/e przez Zamawiającego w umowie na adres osoby/osób wskazanej/</w:t>
      </w:r>
      <w:proofErr w:type="spellStart"/>
      <w:r>
        <w:t>ych</w:t>
      </w:r>
      <w:proofErr w:type="spellEnd"/>
      <w:r>
        <w:t xml:space="preserve"> przez Wykonawcę w umowie).</w:t>
      </w:r>
    </w:p>
    <w:p w:rsidR="002A6554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400" w:right="40" w:hanging="360"/>
      </w:pPr>
      <w:r>
        <w:t xml:space="preserve"> W zgłoszeniu Zamawiający zobowiązany jest podać: typ i numer fabryczny urządzenia, ewentualne stwierdzone usterki, numer umowy serwisowej.</w:t>
      </w:r>
    </w:p>
    <w:p w:rsidR="002A6554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400" w:right="40" w:hanging="360"/>
      </w:pPr>
      <w:r>
        <w:t xml:space="preserve"> Obsługa techniczna urządzeń będzie wykonywana przez os</w:t>
      </w:r>
      <w:r w:rsidR="0014266B">
        <w:t xml:space="preserve">oby wyznaczone przez Wykonawcę, </w:t>
      </w:r>
      <w:r>
        <w:t>przeszkolone przez producenta urządzeń objętych ob</w:t>
      </w:r>
      <w:r w:rsidR="0014266B">
        <w:t xml:space="preserve">sługą serwisową. Wykonawca jest </w:t>
      </w:r>
      <w:r>
        <w:t>zobowiązany pisemnie poinformować Zamawiającego o zmianach w składzie osobowym realizującym zamówienie oraz uzyskać pisemną zgodę Zamawiającego na ich wprowadzenie.</w:t>
      </w:r>
    </w:p>
    <w:p w:rsidR="002A6554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400" w:right="40" w:hanging="360"/>
      </w:pPr>
      <w:r>
        <w:t xml:space="preserve"> W przypadku stwierdzenia przekroczeń zużycia tonera w stosunku do wartości określonych przez producenta urządzenia Wykonawca dokona jego wymiany na fabrycznie nowy, nieużywany, wolny </w:t>
      </w:r>
      <w:r>
        <w:lastRenderedPageBreak/>
        <w:t>od wad fizycznych oraz prawnych.</w:t>
      </w:r>
    </w:p>
    <w:p w:rsidR="002A6554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400" w:right="40" w:hanging="360"/>
      </w:pPr>
      <w:r>
        <w:t xml:space="preserve"> Zużyte pojemniki po materiałach eksploatacyjnych i zużyte elementy urządzeń, bezpośrednio po zainstalowaniu nowych stają się własnością Wykonawcy i tym samym nie mogą być pozostawione w siedzibie Zamawiającego.</w:t>
      </w:r>
    </w:p>
    <w:p w:rsidR="002A6554" w:rsidRPr="0014266B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400" w:right="40" w:hanging="360"/>
      </w:pPr>
      <w:r>
        <w:t xml:space="preserve"> W przypadku braku możliwości dokonania naprawy, usunięcia usterki, awarii urządzeń w czasie </w:t>
      </w:r>
      <w:r w:rsidRPr="0014266B">
        <w:t>określonym w pkt 16, z przyczyn niezależnych od Wykonaw</w:t>
      </w:r>
      <w:r w:rsidR="0014266B" w:rsidRPr="0014266B">
        <w:t>cy, Wykonawca, po uzgodnieniu z </w:t>
      </w:r>
      <w:r w:rsidRPr="0014266B">
        <w:t>Zamawiającym, zobowiązany jest dokonać naprawy w term</w:t>
      </w:r>
      <w:r w:rsidR="0014266B" w:rsidRPr="0014266B">
        <w:t>inie ustalonym z Zamawiającym w </w:t>
      </w:r>
      <w:r w:rsidRPr="0014266B">
        <w:t xml:space="preserve">siedzibie Zamawiającego lub poza siedzibą Zamawiającego. W takim przypadku urządzenie może być wyniesione poza siedzibę Zamawiającego jedynie na podstawie pisemnej zgody Zamawiającego oraz po pozostawieniu w siedzibie Zamawiającego dysków twardych i innych nośników danych (z wyłączeniem pamięci </w:t>
      </w:r>
      <w:proofErr w:type="spellStart"/>
      <w:r w:rsidRPr="0014266B">
        <w:t>flash</w:t>
      </w:r>
      <w:proofErr w:type="spellEnd"/>
      <w:r w:rsidRPr="0014266B">
        <w:t>) zdemontowanych z wynoszonego urządzenia.</w:t>
      </w:r>
    </w:p>
    <w:p w:rsidR="002A6554" w:rsidRPr="0014266B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400" w:right="40" w:hanging="360"/>
      </w:pPr>
      <w:r w:rsidRPr="0014266B">
        <w:t xml:space="preserve"> Na czas naprawy, o której mowa w pkt 21, Wykonawca zobowiązany jest dostarczyć urządzenie zastępcze o parametrach nie gorszych niż urządzenie, które uległo awarii. Urządzenie zastępcze zostanie zainstalowane i skonfigurowane identycznie jak urządzenie, które uległo awarii. Wszelkie dyski twarde i trwałe nośniki pamięci, z wyłączeniem pamięci </w:t>
      </w:r>
      <w:proofErr w:type="spellStart"/>
      <w:r w:rsidRPr="0014266B">
        <w:t>flash</w:t>
      </w:r>
      <w:proofErr w:type="spellEnd"/>
      <w:r w:rsidRPr="0014266B">
        <w:t>, dostarczone z urządzeniem zastępczym nie zostaną zwrócone Wykonawcy.</w:t>
      </w:r>
    </w:p>
    <w:p w:rsidR="002A6554" w:rsidRPr="0014266B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400" w:right="40" w:hanging="360"/>
      </w:pPr>
      <w:r w:rsidRPr="0014266B">
        <w:t xml:space="preserve"> W przypadku dostarczenia urządzenia zastępczego, Wykonawca zobowiązany jest do naprawy niesprawnego urządzenia oraz zainstalowa</w:t>
      </w:r>
      <w:r w:rsidR="00DB31F9" w:rsidRPr="0014266B">
        <w:t>nia i uruchomienia go w ciągu 10</w:t>
      </w:r>
      <w:r w:rsidRPr="0014266B">
        <w:t xml:space="preserve"> dni od przesłanego zgłoszenia.</w:t>
      </w:r>
    </w:p>
    <w:p w:rsidR="002A6554" w:rsidRPr="0014266B" w:rsidRDefault="00B27C1B" w:rsidP="0014266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400" w:right="40" w:hanging="360"/>
      </w:pPr>
      <w:r w:rsidRPr="0014266B">
        <w:t xml:space="preserve"> Wykonawca jest zobowiązany do informowania Zamawiającego o uszkodzeniach i awariach urządzeń, których przyczyną może być zła jakość papieru, jednakże awarie takie i uszkodzenia wchodzą w zakres obsługi serwisowej i nie będą podstawą roszczeń finansowych Wykonawcy.</w:t>
      </w:r>
    </w:p>
    <w:p w:rsidR="00273E57" w:rsidRPr="0014266B" w:rsidRDefault="00273E57" w:rsidP="0014266B">
      <w:pPr>
        <w:pStyle w:val="Nagweklubstopka0"/>
        <w:numPr>
          <w:ilvl w:val="0"/>
          <w:numId w:val="1"/>
        </w:numPr>
        <w:shd w:val="clear" w:color="auto" w:fill="auto"/>
        <w:tabs>
          <w:tab w:val="left" w:pos="426"/>
        </w:tabs>
        <w:spacing w:line="360" w:lineRule="auto"/>
        <w:jc w:val="both"/>
        <w:rPr>
          <w:rStyle w:val="Nagweklubstopka1"/>
          <w:sz w:val="20"/>
          <w:szCs w:val="20"/>
        </w:rPr>
      </w:pPr>
      <w:r w:rsidRPr="0014266B">
        <w:rPr>
          <w:rStyle w:val="Nagweklubstopka1"/>
          <w:sz w:val="20"/>
          <w:szCs w:val="20"/>
        </w:rPr>
        <w:t>Wykaz urządzeń drukujących objętych kompleksową obsługą serwisową:</w:t>
      </w:r>
    </w:p>
    <w:p w:rsidR="00273E57" w:rsidRDefault="00273E57" w:rsidP="00273E57">
      <w:pPr>
        <w:pStyle w:val="Nagweklubstopka0"/>
        <w:shd w:val="clear" w:color="auto" w:fill="auto"/>
        <w:tabs>
          <w:tab w:val="left" w:pos="426"/>
        </w:tabs>
        <w:spacing w:line="240" w:lineRule="auto"/>
      </w:pPr>
    </w:p>
    <w:tbl>
      <w:tblPr>
        <w:tblW w:w="83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600"/>
        <w:gridCol w:w="1843"/>
        <w:gridCol w:w="4536"/>
      </w:tblGrid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273E57">
            <w:pPr>
              <w:widowControl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Lp.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273E57">
            <w:pPr>
              <w:widowControl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bidi="ar-SA"/>
              </w:rPr>
              <w:t xml:space="preserve">NR. Inwentarzowy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273E57">
            <w:pPr>
              <w:widowControl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bidi="ar-SA"/>
              </w:rPr>
              <w:t>SN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273E57">
            <w:pPr>
              <w:widowControl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bidi="ar-SA"/>
              </w:rPr>
              <w:t>Nazwa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EZUI7079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Urządzenie wielofunkcyjne Canon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iR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ADVANCE C2030i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K4A230023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Urządzenie OKI ES9465 MFP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EZU21242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Urządzenie wielofunkcyjne Canon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iR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ADVANCE C2030i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A7PU121000048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Urządzenie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Develop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Ineo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+368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T-92-5-190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W862KC00065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Kopiarka Ricoh 3352sp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Aficio</w:t>
            </w:r>
            <w:proofErr w:type="spellEnd"/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K4A230017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Urządzenie OKI ES9465 MFP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EZU21231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Urządzenie wielofunkcyjne Canon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iR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ADVANCE C2030i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EZU21232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Urządzenie wielofunkcyjne Canon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iR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ADVANCE C2030i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AL19049890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Urządzenie wielofunkcyjne OKI A3 MC861CDTN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EZU16686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Urządzenie wielofunkcyjne Canon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iR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ADVANCE C2030i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K4B230026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Urządzenie OKI ES9465 MFP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lastRenderedPageBreak/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EZU21237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Urządzenie wielofunkcyjne Canon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iR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ADVANCE C2030i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K4A230002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Urządzenie OKI ES9465 MFP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A7PU121000090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Urządzenie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Develop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Ineo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+368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AL0A010487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Urządzenie wielofunkcyjne OKI A3 MC860CDTN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K4A230045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Urządzenie OKI ES9465 MFP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K4A230019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Urządzenie OKI ES9465 MFP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A7PU121000139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Urządzenie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Develop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Ineo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+368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EZU16765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Urządzenie wielofunkcyjne Canon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iR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ADVANCE C2030i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A7PU121000046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Urządzenie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Develop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Ineo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+368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00 1E 8F 4A C8 6F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Urządzenie wielofunkcyjne Canon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iR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ADVANCE C2030i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AF8C020185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Urządzenie wielofunkcyjne OKI A3 MC860CDTN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AOED021015745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Urządzenie wielofunkcyjne Konica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Minolta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Bizhub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C360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EZU17432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Urządzenie wielofunkcyjne Canon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iR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ADVANCE C2030i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K4A230005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Urządzenie OKI ES9465 MFP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T-92-13-370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DA3A62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DA3A62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CNBW48KHF8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Urządzenie OKI ES9465 MFP</w:t>
            </w:r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T-92-5-191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W862KC00092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Kopiarka Ricoh 3352sp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Aficio</w:t>
            </w:r>
            <w:proofErr w:type="spellEnd"/>
          </w:p>
        </w:tc>
      </w:tr>
      <w:tr w:rsidR="00273E57" w:rsidRPr="00273E5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T-92-5-189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V9314702929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273E57" w:rsidRDefault="00273E57" w:rsidP="00CD5F41">
            <w:pPr>
              <w:widowControl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</w:pPr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Kopiarka Ricoh </w:t>
            </w:r>
            <w:proofErr w:type="spellStart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>Aficio</w:t>
            </w:r>
            <w:proofErr w:type="spellEnd"/>
            <w:r w:rsidRPr="00273E57">
              <w:rPr>
                <w:rFonts w:asciiTheme="minorHAnsi" w:eastAsia="Times New Roman" w:hAnsiTheme="minorHAnsi" w:cs="Times New Roman"/>
                <w:sz w:val="20"/>
                <w:szCs w:val="20"/>
                <w:lang w:bidi="ar-SA"/>
              </w:rPr>
              <w:t xml:space="preserve"> MPC3001AD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T-92-13-375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K4A230025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OKI ES9465 MFP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T-92-5-156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J8544600470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Kserokopiarka Ricoh </w:t>
            </w:r>
            <w:proofErr w:type="spellStart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Aficio</w:t>
            </w:r>
            <w:proofErr w:type="spellEnd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2032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T-92-13-384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A7PU121000385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Urządzenie </w:t>
            </w:r>
            <w:proofErr w:type="spellStart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Develop</w:t>
            </w:r>
            <w:proofErr w:type="spellEnd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Ineo</w:t>
            </w:r>
            <w:proofErr w:type="spellEnd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+368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T-92-13-379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K4A230047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OKI ES9465 MFP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T-92-13-361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EZU19018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Urządzenie wielofunkcyjne Canon </w:t>
            </w:r>
            <w:proofErr w:type="spellStart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iR</w:t>
            </w:r>
            <w:proofErr w:type="spellEnd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ADVANCE C2030i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T-92-13-367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K4A230003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OKI ES9465 MFP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T-92-13-360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EZU21174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Urządzenie wielofunkcyjne Canon </w:t>
            </w:r>
            <w:proofErr w:type="spellStart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iR</w:t>
            </w:r>
            <w:proofErr w:type="spellEnd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ADVANCE C2030i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T-92-13-357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EZU16816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Urządzenie wielofunkcyjne Canon </w:t>
            </w:r>
            <w:proofErr w:type="spellStart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iR</w:t>
            </w:r>
            <w:proofErr w:type="spellEnd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ADVANCE C2030i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T-92-13-358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EZU17014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Urządzenie wielofunkcyjne Canon </w:t>
            </w:r>
            <w:proofErr w:type="spellStart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iR</w:t>
            </w:r>
            <w:proofErr w:type="spellEnd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ADVANCE C2030i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T-92-13-345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AL19049835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wielofunkcyjne OKI A3 MC861CDTN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T-92-13-368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K4A230004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OKI ES9465 MFP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T-92-13-377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K4A230041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OKI ES9465 MFP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T-92-13-334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AL04052805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wielofunkcyjne OKI A3 MC860CDTN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T-92-13-371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172.16.12.140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OKI ES9465 MFP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T-92-13-388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172.16.12.101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OKI ES9465 MFP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T-92-13-393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3922168481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Xerox </w:t>
            </w:r>
            <w:proofErr w:type="spellStart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WorkCentre</w:t>
            </w:r>
            <w:proofErr w:type="spellEnd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7835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T-92-13-394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3922167922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Xerox </w:t>
            </w:r>
            <w:proofErr w:type="spellStart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WorkCentre</w:t>
            </w:r>
            <w:proofErr w:type="spellEnd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7835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lastRenderedPageBreak/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P-4-30-0001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CNBVK8T0K9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Drukarka HP </w:t>
            </w:r>
            <w:proofErr w:type="spellStart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LaserJet</w:t>
            </w:r>
            <w:proofErr w:type="spellEnd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M607dn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P-4-30-0002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CNBVK8T0K3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Drukarka HP </w:t>
            </w:r>
            <w:proofErr w:type="spellStart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LaserJet</w:t>
            </w:r>
            <w:proofErr w:type="spellEnd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M607dn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P-4-30-0003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CNBVK8T0JY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Drukarka HP </w:t>
            </w:r>
            <w:proofErr w:type="spellStart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LaserJet</w:t>
            </w:r>
            <w:proofErr w:type="spellEnd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M607dn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P-4-30-0004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CNBVK8T0JC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Drukarka HP </w:t>
            </w:r>
            <w:proofErr w:type="spellStart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LaserJet</w:t>
            </w:r>
            <w:proofErr w:type="spellEnd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M607dn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P-4-30-0005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CNBVK8T0JW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Drukarka HP </w:t>
            </w:r>
            <w:proofErr w:type="spellStart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LaserJet</w:t>
            </w:r>
            <w:proofErr w:type="spellEnd"/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M607dn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P-92-13-847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AK3A049458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wielofunkcyjne OKI ES4191MFP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P-92-13-844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AK3A049461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wielofunkcyjne OKI ES4191MFP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P-92-13-845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AK3A049460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wielofunkcyjne OKI ES4191MFP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T-4-491-0083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3391609810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wielofunkcyjne XEROX VERSALINK C7030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T-4-491-0084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3391611628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wielofunkcyjne XEROX VERSALINK C7030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T-4-491-0085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3391609585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wielofunkcyjne XEROX VERSALINK C7030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T-4-491-0086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3391611610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wielofunkcyjne XEROX VERSALINK C7030</w:t>
            </w:r>
          </w:p>
        </w:tc>
      </w:tr>
      <w:tr w:rsidR="00273E5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T-4-491-0087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3391609194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57" w:rsidRPr="006A4487" w:rsidRDefault="00273E57" w:rsidP="00CD5F41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wielofunkcyjne XEROX VERSALINK C7030</w:t>
            </w:r>
          </w:p>
        </w:tc>
      </w:tr>
      <w:tr w:rsidR="006A4487" w:rsidRPr="006A4487" w:rsidTr="00CD5F4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T-4-491-0088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339160910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Urządzenie wielofunkcyjne XEROX VERSALINK C7030</w:t>
            </w:r>
          </w:p>
        </w:tc>
      </w:tr>
      <w:tr w:rsidR="006A4487" w:rsidRPr="006A4487" w:rsidTr="0065008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P-92-13-1065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3184781190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Xerox </w:t>
            </w:r>
            <w:proofErr w:type="spellStart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Phaser</w:t>
            </w:r>
            <w:proofErr w:type="spellEnd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 6600DN</w:t>
            </w:r>
          </w:p>
        </w:tc>
      </w:tr>
      <w:tr w:rsidR="006A4487" w:rsidRPr="006A4487" w:rsidTr="00313F1A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6A448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P-92-13-1066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3184779713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Xerox </w:t>
            </w:r>
            <w:proofErr w:type="spellStart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Phaser</w:t>
            </w:r>
            <w:proofErr w:type="spellEnd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 6600DN </w:t>
            </w:r>
          </w:p>
        </w:tc>
      </w:tr>
    </w:tbl>
    <w:p w:rsidR="00273E57" w:rsidRPr="006A4487" w:rsidRDefault="00273E5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3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600"/>
        <w:gridCol w:w="1843"/>
        <w:gridCol w:w="4536"/>
      </w:tblGrid>
      <w:tr w:rsidR="006A4487" w:rsidRPr="006A4487" w:rsidTr="001262B8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P-92-13-1067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3184781211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Xerox </w:t>
            </w:r>
            <w:proofErr w:type="spellStart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Phaser</w:t>
            </w:r>
            <w:proofErr w:type="spellEnd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 6600DN</w:t>
            </w:r>
          </w:p>
        </w:tc>
      </w:tr>
      <w:tr w:rsidR="006A4487" w:rsidRPr="006A4487" w:rsidTr="001D476F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P-92-13-1068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3184780894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Xerox </w:t>
            </w:r>
            <w:proofErr w:type="spellStart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Phaser</w:t>
            </w:r>
            <w:proofErr w:type="spellEnd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 6600DN</w:t>
            </w:r>
          </w:p>
        </w:tc>
      </w:tr>
      <w:tr w:rsidR="006A4487" w:rsidRPr="006A4487" w:rsidTr="000B4A49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P-92-13-1069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3184780142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Xerox </w:t>
            </w:r>
            <w:proofErr w:type="spellStart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Phaser</w:t>
            </w:r>
            <w:proofErr w:type="spellEnd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 6600DN</w:t>
            </w:r>
          </w:p>
        </w:tc>
      </w:tr>
      <w:tr w:rsidR="006A4487" w:rsidRPr="006A4487" w:rsidTr="0004737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P-92-13-1070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3184781203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Xerox </w:t>
            </w:r>
            <w:proofErr w:type="spellStart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Phaser</w:t>
            </w:r>
            <w:proofErr w:type="spellEnd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 6600DN</w:t>
            </w:r>
          </w:p>
        </w:tc>
      </w:tr>
    </w:tbl>
    <w:p w:rsidR="006A4487" w:rsidRPr="006A4487" w:rsidRDefault="006A4487" w:rsidP="006A448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3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600"/>
        <w:gridCol w:w="1843"/>
        <w:gridCol w:w="4536"/>
      </w:tblGrid>
      <w:tr w:rsidR="006A4487" w:rsidRPr="006A4487" w:rsidTr="008F3113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P-92-13-1071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3184779942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Xerox </w:t>
            </w:r>
            <w:proofErr w:type="spellStart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Phaser</w:t>
            </w:r>
            <w:proofErr w:type="spellEnd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 6600DN</w:t>
            </w:r>
          </w:p>
        </w:tc>
      </w:tr>
      <w:tr w:rsidR="006A4487" w:rsidRPr="006A4487" w:rsidTr="00EB5F09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P-92-13-1072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3184778946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Xerox </w:t>
            </w:r>
            <w:proofErr w:type="spellStart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Phaser</w:t>
            </w:r>
            <w:proofErr w:type="spellEnd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 6600DN</w:t>
            </w:r>
          </w:p>
        </w:tc>
      </w:tr>
      <w:tr w:rsidR="006A4487" w:rsidRPr="006A4487" w:rsidTr="00AC04A8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P-92-13-1073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3184779969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Xerox </w:t>
            </w:r>
            <w:proofErr w:type="spellStart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Phaser</w:t>
            </w:r>
            <w:proofErr w:type="spellEnd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 6600DN</w:t>
            </w:r>
          </w:p>
        </w:tc>
      </w:tr>
      <w:tr w:rsidR="006A4487" w:rsidRPr="006A4487" w:rsidTr="00F13331">
        <w:trPr>
          <w:trHeight w:val="3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487" w:rsidRPr="006A4487" w:rsidRDefault="006A4487" w:rsidP="006A4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P-92-13-1074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3184779950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87" w:rsidRPr="006A4487" w:rsidRDefault="006A4487" w:rsidP="006A44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Xerox </w:t>
            </w:r>
            <w:proofErr w:type="spellStart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>Phaser</w:t>
            </w:r>
            <w:proofErr w:type="spellEnd"/>
            <w:r w:rsidRPr="006A4487">
              <w:rPr>
                <w:rFonts w:asciiTheme="minorHAnsi" w:hAnsiTheme="minorHAnsi" w:cstheme="minorHAnsi"/>
                <w:sz w:val="20"/>
                <w:szCs w:val="20"/>
              </w:rPr>
              <w:t xml:space="preserve"> 6600DN</w:t>
            </w:r>
          </w:p>
        </w:tc>
      </w:tr>
    </w:tbl>
    <w:p w:rsidR="00273E57" w:rsidRDefault="00273E57">
      <w:pPr>
        <w:rPr>
          <w:rFonts w:asciiTheme="minorHAnsi" w:hAnsiTheme="minorHAnsi"/>
          <w:sz w:val="20"/>
          <w:szCs w:val="20"/>
        </w:rPr>
      </w:pPr>
    </w:p>
    <w:p w:rsidR="00273E57" w:rsidRPr="00273E57" w:rsidRDefault="00273E57" w:rsidP="006A4487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273E57">
        <w:rPr>
          <w:rFonts w:asciiTheme="minorHAnsi" w:hAnsiTheme="minorHAnsi"/>
          <w:b/>
          <w:sz w:val="20"/>
          <w:szCs w:val="20"/>
        </w:rPr>
        <w:t>Uwaga:</w:t>
      </w:r>
    </w:p>
    <w:p w:rsidR="002A6554" w:rsidRDefault="00B27C1B" w:rsidP="006A4487">
      <w:pPr>
        <w:pStyle w:val="Teksttreci0"/>
        <w:numPr>
          <w:ilvl w:val="0"/>
          <w:numId w:val="6"/>
        </w:numPr>
        <w:shd w:val="clear" w:color="auto" w:fill="auto"/>
        <w:spacing w:before="0" w:after="60" w:line="276" w:lineRule="auto"/>
        <w:ind w:left="360" w:right="20" w:hanging="360"/>
      </w:pPr>
      <w:r>
        <w:t>Zamawiający zastrzega możliwość zmiany w ilościach i typach urządzeń w stosunku do powyższego wykazu (np. wycofania z eksploatacji lub zgłoszenia dodatkowego urządzenia). Powyższe nie skutkuje zmianami umowy.</w:t>
      </w:r>
    </w:p>
    <w:p w:rsidR="002A6554" w:rsidRDefault="00B27C1B" w:rsidP="006A4487">
      <w:pPr>
        <w:pStyle w:val="Teksttreci0"/>
        <w:numPr>
          <w:ilvl w:val="0"/>
          <w:numId w:val="6"/>
        </w:numPr>
        <w:shd w:val="clear" w:color="auto" w:fill="auto"/>
        <w:spacing w:before="0" w:after="56" w:line="276" w:lineRule="auto"/>
        <w:ind w:left="360" w:right="20" w:hanging="360"/>
      </w:pPr>
      <w:r>
        <w:t xml:space="preserve"> Dla celów sporządzenia oferty Zamawiający informuje, że na wszystkich wymienionych w pkt 25 urządzeniach średnio w m</w:t>
      </w:r>
      <w:r w:rsidR="00DB31F9">
        <w:t>iesiącu wykonywanych jest ok. 2</w:t>
      </w:r>
      <w:r w:rsidR="00CD5F41">
        <w:t>50</w:t>
      </w:r>
      <w:r>
        <w:t xml:space="preserve"> 000 wydrukó</w:t>
      </w:r>
      <w:r w:rsidR="00DB31F9">
        <w:t>w monochromatycznych oraz ok. 50</w:t>
      </w:r>
      <w:r>
        <w:t xml:space="preserve"> 000 wydruków kolorowych.</w:t>
      </w:r>
    </w:p>
    <w:p w:rsidR="0014266B" w:rsidRDefault="00B27C1B" w:rsidP="006A4487">
      <w:pPr>
        <w:pStyle w:val="Teksttreci0"/>
        <w:numPr>
          <w:ilvl w:val="0"/>
          <w:numId w:val="6"/>
        </w:numPr>
        <w:shd w:val="clear" w:color="auto" w:fill="auto"/>
        <w:spacing w:before="0" w:line="276" w:lineRule="auto"/>
        <w:ind w:left="360" w:right="20" w:hanging="360"/>
      </w:pPr>
      <w:r>
        <w:t xml:space="preserve"> Zamawiający zastrzega, iż informacja o wykonywanych wydrukach ma charakter poglądowy, który nie obliguje Zamawiającego do generowania takiego miesięcznego wolumenu wydruków w trakcie trwania Umowy.</w:t>
      </w:r>
    </w:p>
    <w:sectPr w:rsidR="0014266B">
      <w:footerReference w:type="default" r:id="rId7"/>
      <w:type w:val="continuous"/>
      <w:pgSz w:w="11909" w:h="16838"/>
      <w:pgMar w:top="1652" w:right="1358" w:bottom="2271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961" w:rsidRDefault="004E1961">
      <w:r>
        <w:separator/>
      </w:r>
    </w:p>
  </w:endnote>
  <w:endnote w:type="continuationSeparator" w:id="0">
    <w:p w:rsidR="004E1961" w:rsidRDefault="004E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54" w:rsidRDefault="00D605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3507740</wp:posOffset>
              </wp:positionH>
              <wp:positionV relativeFrom="page">
                <wp:posOffset>10001885</wp:posOffset>
              </wp:positionV>
              <wp:extent cx="539750" cy="76200"/>
              <wp:effectExtent l="2540" t="635" r="63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554" w:rsidRDefault="00B27C1B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7pt"/>
                            </w:rPr>
                            <w:t xml:space="preserve">Strona </w:t>
                          </w:r>
                          <w:r>
                            <w:rPr>
                              <w:rStyle w:val="Nagweklubstopka7pt"/>
                            </w:rPr>
                            <w:fldChar w:fldCharType="begin"/>
                          </w:r>
                          <w:r>
                            <w:rPr>
                              <w:rStyle w:val="Nagweklubstopka7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7pt"/>
                            </w:rPr>
                            <w:fldChar w:fldCharType="separate"/>
                          </w:r>
                          <w:r w:rsidR="00781D1C">
                            <w:rPr>
                              <w:rStyle w:val="Nagweklubstopka7pt"/>
                              <w:noProof/>
                            </w:rPr>
                            <w:t>6</w:t>
                          </w:r>
                          <w:r>
                            <w:rPr>
                              <w:rStyle w:val="Nagweklubstopka7pt"/>
                            </w:rPr>
                            <w:fldChar w:fldCharType="end"/>
                          </w:r>
                          <w:r>
                            <w:rPr>
                              <w:rStyle w:val="Nagweklubstopka7pt"/>
                            </w:rPr>
                            <w:t xml:space="preserve"> z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76.2pt;margin-top:787.55pt;width:42.5pt;height: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cZpgIAAKUFAAAOAAAAZHJzL2Uyb0RvYy54bWysVNtunDAQfa/Uf7D8ToAtewGFjZJlqSql&#10;FynpB3iNWawaG9nOQlr13zs2y2aTqFLVlgdrsMdnLud4Lq+GVqAD04YrmeP4IsKISaoqLvc5/npf&#10;BiuMjCWyIkJJluNHZvDV+u2by77L2Ew1SlRMIwCRJuu7HDfWdlkYGtqwlpgL1TEJh7XSLbHwq/dh&#10;pUkP6K0IZ1G0CHulq04ryoyB3WI8xGuPX9eM2s91bZhFIseQm/Wr9uvOreH6kmR7TbqG02Ma5C+y&#10;aAmXEPQEVRBL0IPmr6BaTrUyqrYXVLWhqmtOma8BqomjF9XcNaRjvhZojulObTL/D5Z+OnzRiFfA&#10;HUaStEDRPRssulEDSlx3+s5k4HTXgZsdYNt5ukpNd6voN4Ok2jRE7tm11qpvGKkgu9jdDM+ujjjG&#10;gez6j6qCMOTBKg801Lp1gNAMBOjA0uOJGZcKhc35u3Q5hxMKR8sFEO8DkGy622lj3zPVImfkWAPv&#10;Hpscbo11uZBscnGhpCq5EJ57IZ9tgOO4A5HhqjtzOXgqf6RRul1tV0mQzBbbIImKIrguN0mwKOPl&#10;vHhXbDZF/NPFjZOs4VXFpAszySpO/oy2o8BHQZyEZZTglYNzKRm9322ERgcCsi79d2zImVv4PA3f&#10;BKjlRUnxLIluZmlQLlbLICmTeZAuo1UQxelNuoiSNCnK5yXdcsn+vSTU5zidz+ajlH5bW+S/17WR&#10;rOUWBofgbY5XJyeSOQFuZeWptYSL0T5rhUv/qRVA90S0l6tT6KhVO+wGQHEa3qnqEYSrFSgLNAjT&#10;DoxG6e8Y9TA5cixhtGEkPkiQvhsyk6EnYzcZRFK4mGOL0Whu7DiMHjrN9w3gTo/rGp5Hyb12n3I4&#10;PiqYBb6E49xyw+b833s9Tdf1LwAAAP//AwBQSwMEFAAGAAgAAAAhAGV/kRDfAAAADQEAAA8AAABk&#10;cnMvZG93bnJldi54bWxMj81OwzAQhO9IvIO1lbhRJ4U0UYhToUpcuFEQEjc33sZR/RPZbpq8PdsT&#10;HHfm0+xMs5utYROGOHgnIF9nwNB1Xg2uF/D1+fZYAYtJOiWNdyhgwQi79v6ukbXyV/eB0yH1jEJc&#10;rKUAndJYcx47jVbGtR/RkXfywcpEZ+i5CvJK4dbwTZZtuZWDow9ajrjX2J0PFyugnL89jhH3+HOa&#10;uqCHpTLvixAPq/n1BVjCOf3BcKtP1aGlTkd/cSoyI6AoNs+EklGURQ6MkO1TSdLxJlVlDrxt+P8V&#10;7S8AAAD//wMAUEsBAi0AFAAGAAgAAAAhALaDOJL+AAAA4QEAABMAAAAAAAAAAAAAAAAAAAAAAFtD&#10;b250ZW50X1R5cGVzXS54bWxQSwECLQAUAAYACAAAACEAOP0h/9YAAACUAQAACwAAAAAAAAAAAAAA&#10;AAAvAQAAX3JlbHMvLnJlbHNQSwECLQAUAAYACAAAACEAW98nGaYCAAClBQAADgAAAAAAAAAAAAAA&#10;AAAuAgAAZHJzL2Uyb0RvYy54bWxQSwECLQAUAAYACAAAACEAZX+REN8AAAANAQAADwAAAAAAAAAA&#10;AAAAAAAABQAAZHJzL2Rvd25yZXYueG1sUEsFBgAAAAAEAAQA8wAAAAwGAAAAAA==&#10;" filled="f" stroked="f">
              <v:textbox style="mso-fit-shape-to-text:t" inset="0,0,0,0">
                <w:txbxContent>
                  <w:p w:rsidR="002A6554" w:rsidRDefault="00B27C1B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7pt"/>
                      </w:rPr>
                      <w:t xml:space="preserve">Strona </w:t>
                    </w:r>
                    <w:r>
                      <w:rPr>
                        <w:rStyle w:val="Nagweklubstopka7pt"/>
                      </w:rPr>
                      <w:fldChar w:fldCharType="begin"/>
                    </w:r>
                    <w:r>
                      <w:rPr>
                        <w:rStyle w:val="Nagweklubstopka7pt"/>
                      </w:rPr>
                      <w:instrText xml:space="preserve"> PAGE \* MERGEFORMAT </w:instrText>
                    </w:r>
                    <w:r>
                      <w:rPr>
                        <w:rStyle w:val="Nagweklubstopka7pt"/>
                      </w:rPr>
                      <w:fldChar w:fldCharType="separate"/>
                    </w:r>
                    <w:r w:rsidR="00781D1C">
                      <w:rPr>
                        <w:rStyle w:val="Nagweklubstopka7pt"/>
                        <w:noProof/>
                      </w:rPr>
                      <w:t>6</w:t>
                    </w:r>
                    <w:r>
                      <w:rPr>
                        <w:rStyle w:val="Nagweklubstopka7pt"/>
                      </w:rPr>
                      <w:fldChar w:fldCharType="end"/>
                    </w:r>
                    <w:r>
                      <w:rPr>
                        <w:rStyle w:val="Nagweklubstopka7pt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961" w:rsidRDefault="004E1961"/>
  </w:footnote>
  <w:footnote w:type="continuationSeparator" w:id="0">
    <w:p w:rsidR="004E1961" w:rsidRDefault="004E19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005"/>
    <w:multiLevelType w:val="multilevel"/>
    <w:tmpl w:val="DFE848E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C94E1B"/>
    <w:multiLevelType w:val="multilevel"/>
    <w:tmpl w:val="66CC3D9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663EAC"/>
    <w:multiLevelType w:val="multilevel"/>
    <w:tmpl w:val="F5D828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DC207B"/>
    <w:multiLevelType w:val="multilevel"/>
    <w:tmpl w:val="987A03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011249"/>
    <w:multiLevelType w:val="multilevel"/>
    <w:tmpl w:val="64F8041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B85E33"/>
    <w:multiLevelType w:val="multilevel"/>
    <w:tmpl w:val="49AA4E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54"/>
    <w:rsid w:val="0014266B"/>
    <w:rsid w:val="001F4893"/>
    <w:rsid w:val="00273E57"/>
    <w:rsid w:val="002A6554"/>
    <w:rsid w:val="003D54F3"/>
    <w:rsid w:val="004A0B7A"/>
    <w:rsid w:val="004E1961"/>
    <w:rsid w:val="006A4487"/>
    <w:rsid w:val="00781D1C"/>
    <w:rsid w:val="00B27C1B"/>
    <w:rsid w:val="00CD5F41"/>
    <w:rsid w:val="00D27CAB"/>
    <w:rsid w:val="00D6055D"/>
    <w:rsid w:val="00DA3A62"/>
    <w:rsid w:val="00DB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130A2E2-62C1-4DC3-A651-B97BE5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7pt">
    <w:name w:val="Nagłówek lub stopka + 7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TimesNewRoman">
    <w:name w:val="Pogrubienie;Tekst treści + Times New Roman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TimesNewRoman105pt">
    <w:name w:val="Tekst treści + Times New Roman;10;5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9pt">
    <w:name w:val="Tekst treści + 9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TimesNewRoman7ptKursywa">
    <w:name w:val="Pogrubienie;Tekst treści + Times New Roman;7 pt;Kursywa"/>
    <w:basedOn w:val="Teksttreci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1">
    <w:name w:val="Nagłówek #1"/>
    <w:basedOn w:val="Nagwek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540" w:line="379" w:lineRule="exact"/>
      <w:jc w:val="right"/>
    </w:pPr>
    <w:rPr>
      <w:rFonts w:ascii="Arial" w:eastAsia="Arial" w:hAnsi="Arial" w:cs="Arial"/>
      <w:i/>
      <w:iCs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540" w:line="379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960" w:line="379" w:lineRule="exact"/>
      <w:ind w:hanging="400"/>
      <w:jc w:val="both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80" w:after="300" w:line="0" w:lineRule="atLeast"/>
      <w:ind w:hanging="360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73E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3E5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73E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3E57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4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48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2114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Dymiński Eryk</dc:creator>
  <cp:lastModifiedBy>Porębska Dorota</cp:lastModifiedBy>
  <cp:revision>2</cp:revision>
  <cp:lastPrinted>2019-01-17T15:03:00Z</cp:lastPrinted>
  <dcterms:created xsi:type="dcterms:W3CDTF">2019-01-28T11:24:00Z</dcterms:created>
  <dcterms:modified xsi:type="dcterms:W3CDTF">2019-01-28T11:24:00Z</dcterms:modified>
</cp:coreProperties>
</file>